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7D94" w14:textId="59BC70CB" w:rsidR="00F54C64" w:rsidRDefault="00582A95" w:rsidP="00375ADA">
      <w:pPr>
        <w:pStyle w:val="Default"/>
        <w:jc w:val="center"/>
        <w:rPr>
          <w:rFonts w:asciiTheme="majorHAnsi" w:hAnsiTheme="majorHAnsi"/>
          <w:b/>
          <w:bCs/>
          <w:sz w:val="28"/>
          <w:szCs w:val="28"/>
          <w:u w:val="single"/>
        </w:rPr>
      </w:pPr>
      <w:bookmarkStart w:id="0" w:name="_Hlk212212662"/>
      <w:bookmarkEnd w:id="0"/>
      <w:r>
        <w:rPr>
          <w:rFonts w:asciiTheme="majorHAnsi" w:hAnsiTheme="majorHAnsi"/>
          <w:b/>
          <w:bCs/>
          <w:sz w:val="28"/>
          <w:szCs w:val="28"/>
          <w:u w:val="single"/>
        </w:rPr>
        <w:t>Procès-verbal</w:t>
      </w:r>
      <w:r w:rsidR="0019170D">
        <w:rPr>
          <w:rFonts w:asciiTheme="majorHAnsi" w:hAnsiTheme="majorHAnsi"/>
          <w:b/>
          <w:bCs/>
          <w:sz w:val="28"/>
          <w:szCs w:val="28"/>
          <w:u w:val="single"/>
        </w:rPr>
        <w:t xml:space="preserve"> du conseil municipal du </w:t>
      </w:r>
      <w:r w:rsidR="006E6913">
        <w:rPr>
          <w:rFonts w:asciiTheme="majorHAnsi" w:hAnsiTheme="majorHAnsi"/>
          <w:b/>
          <w:bCs/>
          <w:sz w:val="28"/>
          <w:szCs w:val="28"/>
          <w:u w:val="single"/>
        </w:rPr>
        <w:t xml:space="preserve">27 novembre </w:t>
      </w:r>
      <w:r w:rsidR="00CA7217">
        <w:rPr>
          <w:rFonts w:asciiTheme="majorHAnsi" w:hAnsiTheme="majorHAnsi"/>
          <w:b/>
          <w:bCs/>
          <w:sz w:val="28"/>
          <w:szCs w:val="28"/>
          <w:u w:val="single"/>
        </w:rPr>
        <w:t>2025</w:t>
      </w:r>
    </w:p>
    <w:p w14:paraId="5FC38E80" w14:textId="6FEB1B54" w:rsidR="00D21EAB" w:rsidRPr="00F440A0" w:rsidRDefault="00F440A0" w:rsidP="00A724C0">
      <w:pPr>
        <w:pStyle w:val="Default"/>
        <w:rPr>
          <w:rFonts w:asciiTheme="minorHAnsi" w:hAnsiTheme="minorHAnsi" w:cstheme="minorHAnsi"/>
          <w:b/>
          <w:sz w:val="20"/>
          <w:szCs w:val="20"/>
        </w:rPr>
      </w:pPr>
      <w:r>
        <w:rPr>
          <w:rFonts w:asciiTheme="majorHAnsi" w:hAnsiTheme="majorHAnsi"/>
          <w:b/>
          <w:bCs/>
          <w:sz w:val="20"/>
          <w:szCs w:val="20"/>
          <w:u w:val="single"/>
        </w:rPr>
        <w:t xml:space="preserve">Convocation du </w:t>
      </w:r>
      <w:r w:rsidR="006E6913" w:rsidRPr="00F440A0">
        <w:rPr>
          <w:rFonts w:asciiTheme="majorHAnsi" w:hAnsiTheme="majorHAnsi"/>
          <w:b/>
          <w:bCs/>
          <w:sz w:val="20"/>
          <w:szCs w:val="20"/>
          <w:u w:val="single"/>
        </w:rPr>
        <w:t xml:space="preserve">19 novembre </w:t>
      </w:r>
      <w:r w:rsidR="008D2E55" w:rsidRPr="00F440A0">
        <w:rPr>
          <w:rFonts w:asciiTheme="minorHAnsi" w:hAnsiTheme="minorHAnsi" w:cstheme="minorHAnsi"/>
          <w:b/>
          <w:sz w:val="20"/>
          <w:szCs w:val="20"/>
        </w:rPr>
        <w:t xml:space="preserve"> </w:t>
      </w:r>
    </w:p>
    <w:p w14:paraId="6C3EA887" w14:textId="3270F6A9" w:rsidR="00F54C64" w:rsidRPr="006B432D" w:rsidRDefault="00F54C64" w:rsidP="00F54C64">
      <w:pPr>
        <w:pStyle w:val="Default"/>
        <w:rPr>
          <w:rFonts w:asciiTheme="minorHAnsi" w:hAnsiTheme="minorHAnsi" w:cstheme="minorHAnsi"/>
          <w:b/>
          <w:sz w:val="20"/>
          <w:szCs w:val="20"/>
        </w:rPr>
      </w:pPr>
      <w:r w:rsidRPr="006B432D">
        <w:rPr>
          <w:rFonts w:asciiTheme="minorHAnsi" w:hAnsiTheme="minorHAnsi" w:cstheme="minorHAnsi"/>
          <w:b/>
          <w:sz w:val="20"/>
          <w:szCs w:val="20"/>
          <w:u w:val="single"/>
        </w:rPr>
        <w:t>Membres du Conseil</w:t>
      </w:r>
      <w:r w:rsidRPr="006B432D">
        <w:rPr>
          <w:rFonts w:asciiTheme="minorHAnsi" w:hAnsiTheme="minorHAnsi" w:cstheme="minorHAnsi"/>
          <w:sz w:val="20"/>
          <w:szCs w:val="20"/>
        </w:rPr>
        <w:t xml:space="preserve"> : Mrs. Labille, </w:t>
      </w:r>
      <w:proofErr w:type="spellStart"/>
      <w:r w:rsidRPr="006B432D">
        <w:rPr>
          <w:rFonts w:asciiTheme="minorHAnsi" w:hAnsiTheme="minorHAnsi" w:cstheme="minorHAnsi"/>
          <w:sz w:val="20"/>
          <w:szCs w:val="20"/>
        </w:rPr>
        <w:t>Lecornet</w:t>
      </w:r>
      <w:proofErr w:type="spellEnd"/>
      <w:r w:rsidRPr="006B432D">
        <w:rPr>
          <w:rFonts w:asciiTheme="minorHAnsi" w:hAnsiTheme="minorHAnsi" w:cstheme="minorHAnsi"/>
          <w:sz w:val="20"/>
          <w:szCs w:val="20"/>
        </w:rPr>
        <w:t xml:space="preserve">, </w:t>
      </w:r>
      <w:proofErr w:type="spellStart"/>
      <w:r w:rsidRPr="006B432D">
        <w:rPr>
          <w:rFonts w:asciiTheme="minorHAnsi" w:hAnsiTheme="minorHAnsi" w:cstheme="minorHAnsi"/>
          <w:sz w:val="20"/>
          <w:szCs w:val="20"/>
        </w:rPr>
        <w:t>Labussière</w:t>
      </w:r>
      <w:proofErr w:type="spellEnd"/>
      <w:r w:rsidRPr="006B432D">
        <w:rPr>
          <w:rFonts w:asciiTheme="minorHAnsi" w:hAnsiTheme="minorHAnsi" w:cstheme="minorHAnsi"/>
          <w:sz w:val="20"/>
          <w:szCs w:val="20"/>
        </w:rPr>
        <w:t xml:space="preserve">, Taillon, </w:t>
      </w:r>
      <w:proofErr w:type="spellStart"/>
      <w:r w:rsidRPr="006B432D">
        <w:rPr>
          <w:rFonts w:asciiTheme="minorHAnsi" w:hAnsiTheme="minorHAnsi" w:cstheme="minorHAnsi"/>
          <w:sz w:val="20"/>
          <w:szCs w:val="20"/>
        </w:rPr>
        <w:t>Sennepin</w:t>
      </w:r>
      <w:proofErr w:type="spellEnd"/>
      <w:r w:rsidRPr="006B432D">
        <w:rPr>
          <w:rFonts w:asciiTheme="minorHAnsi" w:hAnsiTheme="minorHAnsi" w:cstheme="minorHAnsi"/>
          <w:sz w:val="20"/>
          <w:szCs w:val="20"/>
        </w:rPr>
        <w:t xml:space="preserve">, </w:t>
      </w:r>
      <w:proofErr w:type="spellStart"/>
      <w:proofErr w:type="gramStart"/>
      <w:r w:rsidRPr="006B432D">
        <w:rPr>
          <w:rFonts w:asciiTheme="minorHAnsi" w:hAnsiTheme="minorHAnsi" w:cstheme="minorHAnsi"/>
          <w:sz w:val="20"/>
          <w:szCs w:val="20"/>
        </w:rPr>
        <w:t>Burette,</w:t>
      </w:r>
      <w:r w:rsidR="00E94A3B" w:rsidRPr="006B432D">
        <w:rPr>
          <w:rFonts w:asciiTheme="minorHAnsi" w:hAnsiTheme="minorHAnsi" w:cstheme="minorHAnsi"/>
          <w:sz w:val="20"/>
          <w:szCs w:val="20"/>
        </w:rPr>
        <w:t>Grentzinger</w:t>
      </w:r>
      <w:proofErr w:type="spellEnd"/>
      <w:proofErr w:type="gramEnd"/>
      <w:r w:rsidR="00E94A3B" w:rsidRPr="006B432D">
        <w:rPr>
          <w:rFonts w:asciiTheme="minorHAnsi" w:hAnsiTheme="minorHAnsi" w:cstheme="minorHAnsi"/>
          <w:sz w:val="20"/>
          <w:szCs w:val="20"/>
        </w:rPr>
        <w:t xml:space="preserve"> </w:t>
      </w:r>
      <w:r w:rsidRPr="006B432D">
        <w:rPr>
          <w:rFonts w:asciiTheme="minorHAnsi" w:hAnsiTheme="minorHAnsi" w:cstheme="minorHAnsi"/>
          <w:sz w:val="20"/>
          <w:szCs w:val="20"/>
        </w:rPr>
        <w:t xml:space="preserve"> Hardy, Mmes </w:t>
      </w:r>
      <w:proofErr w:type="spellStart"/>
      <w:r w:rsidRPr="006B432D">
        <w:rPr>
          <w:rFonts w:asciiTheme="minorHAnsi" w:hAnsiTheme="minorHAnsi" w:cstheme="minorHAnsi"/>
          <w:sz w:val="20"/>
          <w:szCs w:val="20"/>
        </w:rPr>
        <w:t>Sochet</w:t>
      </w:r>
      <w:proofErr w:type="spellEnd"/>
      <w:r w:rsidRPr="006B432D">
        <w:rPr>
          <w:rFonts w:asciiTheme="minorHAnsi" w:hAnsiTheme="minorHAnsi" w:cstheme="minorHAnsi"/>
          <w:sz w:val="20"/>
          <w:szCs w:val="20"/>
        </w:rPr>
        <w:t>, Presles</w:t>
      </w:r>
      <w:r w:rsidR="00703D30">
        <w:rPr>
          <w:rFonts w:asciiTheme="minorHAnsi" w:hAnsiTheme="minorHAnsi" w:cstheme="minorHAnsi"/>
          <w:sz w:val="20"/>
          <w:szCs w:val="20"/>
        </w:rPr>
        <w:t>,</w:t>
      </w:r>
      <w:r w:rsidRPr="006B432D">
        <w:rPr>
          <w:rFonts w:asciiTheme="minorHAnsi" w:hAnsiTheme="minorHAnsi" w:cstheme="minorHAnsi"/>
          <w:sz w:val="20"/>
          <w:szCs w:val="20"/>
        </w:rPr>
        <w:t xml:space="preserve"> </w:t>
      </w:r>
      <w:proofErr w:type="spellStart"/>
      <w:r w:rsidRPr="006B432D">
        <w:rPr>
          <w:rFonts w:asciiTheme="minorHAnsi" w:hAnsiTheme="minorHAnsi" w:cstheme="minorHAnsi"/>
          <w:sz w:val="20"/>
          <w:szCs w:val="20"/>
        </w:rPr>
        <w:t>Devoucoux</w:t>
      </w:r>
      <w:proofErr w:type="spellEnd"/>
      <w:r w:rsidR="00E94A3B" w:rsidRPr="006B432D">
        <w:rPr>
          <w:rFonts w:asciiTheme="minorHAnsi" w:hAnsiTheme="minorHAnsi" w:cstheme="minorHAnsi"/>
          <w:sz w:val="20"/>
          <w:szCs w:val="20"/>
        </w:rPr>
        <w:t>,</w:t>
      </w:r>
      <w:r w:rsidRPr="006B432D">
        <w:rPr>
          <w:rFonts w:asciiTheme="minorHAnsi" w:hAnsiTheme="minorHAnsi" w:cstheme="minorHAnsi"/>
          <w:sz w:val="20"/>
          <w:szCs w:val="20"/>
        </w:rPr>
        <w:t xml:space="preserve"> </w:t>
      </w:r>
      <w:r w:rsidR="002E5928" w:rsidRPr="006B432D">
        <w:rPr>
          <w:rFonts w:asciiTheme="minorHAnsi" w:hAnsiTheme="minorHAnsi" w:cstheme="minorHAnsi"/>
          <w:sz w:val="20"/>
          <w:szCs w:val="20"/>
        </w:rPr>
        <w:t>Bouchot,</w:t>
      </w:r>
      <w:r w:rsidR="00E94A3B" w:rsidRPr="006B432D">
        <w:rPr>
          <w:rFonts w:asciiTheme="minorHAnsi" w:hAnsiTheme="minorHAnsi" w:cstheme="minorHAnsi"/>
          <w:sz w:val="20"/>
          <w:szCs w:val="20"/>
        </w:rPr>
        <w:t xml:space="preserve"> Delcourt, </w:t>
      </w:r>
      <w:proofErr w:type="spellStart"/>
      <w:r w:rsidR="00E94A3B" w:rsidRPr="006B432D">
        <w:rPr>
          <w:rFonts w:asciiTheme="minorHAnsi" w:hAnsiTheme="minorHAnsi" w:cstheme="minorHAnsi"/>
          <w:sz w:val="20"/>
          <w:szCs w:val="20"/>
        </w:rPr>
        <w:t>Revillier</w:t>
      </w:r>
      <w:proofErr w:type="spellEnd"/>
    </w:p>
    <w:p w14:paraId="2F6E51D8" w14:textId="67D7C509" w:rsidR="00703D30" w:rsidRDefault="00F54C64" w:rsidP="00F54C64">
      <w:pPr>
        <w:pStyle w:val="Default"/>
        <w:rPr>
          <w:rFonts w:asciiTheme="minorHAnsi" w:hAnsiTheme="minorHAnsi" w:cstheme="minorHAnsi"/>
          <w:sz w:val="20"/>
          <w:szCs w:val="20"/>
        </w:rPr>
      </w:pPr>
      <w:r w:rsidRPr="006B432D">
        <w:rPr>
          <w:rFonts w:asciiTheme="minorHAnsi" w:hAnsiTheme="minorHAnsi" w:cstheme="minorHAnsi"/>
          <w:b/>
          <w:sz w:val="20"/>
          <w:szCs w:val="20"/>
          <w:u w:val="single"/>
        </w:rPr>
        <w:t>Absents excusés</w:t>
      </w:r>
      <w:r w:rsidRPr="006B432D">
        <w:rPr>
          <w:rFonts w:asciiTheme="minorHAnsi" w:hAnsiTheme="minorHAnsi" w:cstheme="minorHAnsi"/>
          <w:sz w:val="20"/>
          <w:szCs w:val="20"/>
        </w:rPr>
        <w:t xml:space="preserve"> : </w:t>
      </w:r>
    </w:p>
    <w:p w14:paraId="79365B76" w14:textId="2E22D58C" w:rsidR="00375ADA" w:rsidRPr="006B432D" w:rsidRDefault="00703D30" w:rsidP="00F54C64">
      <w:pPr>
        <w:pStyle w:val="Default"/>
        <w:rPr>
          <w:rFonts w:asciiTheme="minorHAnsi" w:hAnsiTheme="minorHAnsi" w:cstheme="minorHAnsi"/>
          <w:b/>
          <w:sz w:val="20"/>
          <w:szCs w:val="20"/>
          <w:u w:val="single"/>
        </w:rPr>
      </w:pPr>
      <w:r w:rsidRPr="00703D30">
        <w:rPr>
          <w:rFonts w:asciiTheme="minorHAnsi" w:hAnsiTheme="minorHAnsi" w:cstheme="minorHAnsi"/>
          <w:b/>
          <w:bCs/>
          <w:sz w:val="20"/>
          <w:szCs w:val="20"/>
          <w:u w:val="single"/>
        </w:rPr>
        <w:t>Absent</w:t>
      </w:r>
      <w:r>
        <w:rPr>
          <w:rFonts w:asciiTheme="minorHAnsi" w:hAnsiTheme="minorHAnsi" w:cstheme="minorHAnsi"/>
          <w:sz w:val="20"/>
          <w:szCs w:val="20"/>
        </w:rPr>
        <w:t xml:space="preserve"> : </w:t>
      </w:r>
      <w:r w:rsidR="006E6913">
        <w:rPr>
          <w:rFonts w:asciiTheme="minorHAnsi" w:hAnsiTheme="minorHAnsi" w:cstheme="minorHAnsi"/>
          <w:sz w:val="20"/>
          <w:szCs w:val="20"/>
        </w:rPr>
        <w:t xml:space="preserve">Mme Delcourt </w:t>
      </w:r>
    </w:p>
    <w:p w14:paraId="0639FB51" w14:textId="6ACBE70F" w:rsidR="00647D32" w:rsidRPr="00647D32" w:rsidRDefault="00F54C64" w:rsidP="00350C48">
      <w:pPr>
        <w:spacing w:after="120" w:line="240" w:lineRule="auto"/>
        <w:rPr>
          <w:rFonts w:asciiTheme="majorHAnsi" w:hAnsiTheme="majorHAnsi" w:cstheme="majorHAnsi"/>
          <w:sz w:val="20"/>
          <w:szCs w:val="20"/>
          <w:u w:val="single"/>
        </w:rPr>
      </w:pPr>
      <w:r w:rsidRPr="006B432D">
        <w:rPr>
          <w:rFonts w:cstheme="minorHAnsi"/>
          <w:b/>
          <w:sz w:val="20"/>
          <w:szCs w:val="20"/>
          <w:u w:val="single"/>
        </w:rPr>
        <w:t>Secrétaire de séanc</w:t>
      </w:r>
      <w:bookmarkStart w:id="1" w:name="_Hlk195264832"/>
      <w:r w:rsidR="00647D32">
        <w:rPr>
          <w:rFonts w:cstheme="minorHAnsi"/>
          <w:b/>
          <w:sz w:val="20"/>
          <w:szCs w:val="20"/>
          <w:u w:val="single"/>
        </w:rPr>
        <w:t xml:space="preserve">e : </w:t>
      </w:r>
      <w:r w:rsidR="006E6913">
        <w:rPr>
          <w:rFonts w:cstheme="minorHAnsi"/>
          <w:bCs/>
          <w:sz w:val="20"/>
          <w:szCs w:val="20"/>
        </w:rPr>
        <w:t>Mme Bouchot</w:t>
      </w:r>
      <w:r w:rsidR="008D2E55">
        <w:rPr>
          <w:rFonts w:cstheme="minorHAnsi"/>
          <w:b/>
          <w:sz w:val="20"/>
          <w:szCs w:val="20"/>
          <w:u w:val="single"/>
        </w:rPr>
        <w:t xml:space="preserve"> </w:t>
      </w:r>
    </w:p>
    <w:p w14:paraId="18A34E0B" w14:textId="77777777" w:rsidR="00647D32" w:rsidRPr="00647D32" w:rsidRDefault="00647D32" w:rsidP="00350C48">
      <w:pPr>
        <w:spacing w:after="120" w:line="240" w:lineRule="auto"/>
        <w:ind w:left="218"/>
        <w:rPr>
          <w:rFonts w:asciiTheme="majorHAnsi" w:hAnsiTheme="majorHAnsi" w:cstheme="majorHAnsi"/>
          <w:sz w:val="20"/>
          <w:szCs w:val="20"/>
          <w:u w:val="single"/>
        </w:rPr>
      </w:pPr>
    </w:p>
    <w:p w14:paraId="52F0AF98" w14:textId="77777777" w:rsidR="008D2E55" w:rsidRPr="005F1666" w:rsidRDefault="008D2E55" w:rsidP="008D2E55">
      <w:pPr>
        <w:numPr>
          <w:ilvl w:val="0"/>
          <w:numId w:val="2"/>
        </w:numPr>
        <w:spacing w:after="120" w:line="240" w:lineRule="auto"/>
        <w:ind w:left="578"/>
        <w:rPr>
          <w:rFonts w:asciiTheme="majorHAnsi" w:hAnsiTheme="majorHAnsi" w:cstheme="majorHAnsi"/>
          <w:sz w:val="20"/>
          <w:szCs w:val="20"/>
          <w:u w:val="single"/>
        </w:rPr>
      </w:pPr>
      <w:r w:rsidRPr="005F1666">
        <w:rPr>
          <w:rFonts w:asciiTheme="majorHAnsi" w:hAnsiTheme="majorHAnsi" w:cstheme="majorHAnsi"/>
          <w:b/>
          <w:bCs/>
          <w:sz w:val="20"/>
          <w:szCs w:val="20"/>
          <w:u w:val="single"/>
        </w:rPr>
        <w:t>Projet maisons seniors, boulangerie</w:t>
      </w:r>
    </w:p>
    <w:p w14:paraId="17F94DED" w14:textId="03C068E4" w:rsidR="006E6913" w:rsidRPr="005F1666" w:rsidRDefault="006E6913" w:rsidP="00637304">
      <w:pPr>
        <w:spacing w:after="120" w:line="240" w:lineRule="auto"/>
        <w:rPr>
          <w:rFonts w:asciiTheme="majorHAnsi" w:hAnsiTheme="majorHAnsi" w:cstheme="majorHAnsi"/>
          <w:sz w:val="20"/>
          <w:szCs w:val="20"/>
        </w:rPr>
      </w:pPr>
      <w:r w:rsidRPr="005F1666">
        <w:rPr>
          <w:rFonts w:asciiTheme="majorHAnsi" w:hAnsiTheme="majorHAnsi" w:cstheme="majorHAnsi"/>
          <w:sz w:val="20"/>
          <w:szCs w:val="20"/>
        </w:rPr>
        <w:t xml:space="preserve">Monsieur </w:t>
      </w:r>
      <w:r w:rsidR="00295198" w:rsidRPr="005F1666">
        <w:rPr>
          <w:rFonts w:asciiTheme="majorHAnsi" w:hAnsiTheme="majorHAnsi" w:cstheme="majorHAnsi"/>
          <w:sz w:val="20"/>
          <w:szCs w:val="20"/>
        </w:rPr>
        <w:t>Labussiere</w:t>
      </w:r>
      <w:r w:rsidRPr="005F1666">
        <w:rPr>
          <w:rFonts w:asciiTheme="majorHAnsi" w:hAnsiTheme="majorHAnsi" w:cstheme="majorHAnsi"/>
          <w:sz w:val="20"/>
          <w:szCs w:val="20"/>
        </w:rPr>
        <w:t xml:space="preserve"> fait le point sur le dossier, après lecture du dossier avant-projet définitif </w:t>
      </w:r>
      <w:proofErr w:type="gramStart"/>
      <w:r w:rsidRPr="005F1666">
        <w:rPr>
          <w:rFonts w:asciiTheme="majorHAnsi" w:hAnsiTheme="majorHAnsi" w:cstheme="majorHAnsi"/>
          <w:sz w:val="20"/>
          <w:szCs w:val="20"/>
        </w:rPr>
        <w:t xml:space="preserve">   (</w:t>
      </w:r>
      <w:proofErr w:type="gramEnd"/>
      <w:r w:rsidRPr="005F1666">
        <w:rPr>
          <w:rFonts w:asciiTheme="majorHAnsi" w:hAnsiTheme="majorHAnsi" w:cstheme="majorHAnsi"/>
          <w:sz w:val="20"/>
          <w:szCs w:val="20"/>
        </w:rPr>
        <w:t xml:space="preserve"> APD)</w:t>
      </w:r>
      <w:r w:rsidR="00295198">
        <w:rPr>
          <w:rFonts w:asciiTheme="majorHAnsi" w:hAnsiTheme="majorHAnsi" w:cstheme="majorHAnsi"/>
          <w:sz w:val="20"/>
          <w:szCs w:val="20"/>
        </w:rPr>
        <w:t>, il</w:t>
      </w:r>
      <w:r w:rsidRPr="005F1666">
        <w:rPr>
          <w:rFonts w:asciiTheme="majorHAnsi" w:hAnsiTheme="majorHAnsi" w:cstheme="majorHAnsi"/>
          <w:sz w:val="20"/>
          <w:szCs w:val="20"/>
        </w:rPr>
        <w:t xml:space="preserve"> informe l’assemblée que des précis</w:t>
      </w:r>
      <w:r w:rsidR="00AF01B8">
        <w:rPr>
          <w:rFonts w:asciiTheme="majorHAnsi" w:hAnsiTheme="majorHAnsi" w:cstheme="majorHAnsi"/>
          <w:sz w:val="20"/>
          <w:szCs w:val="20"/>
        </w:rPr>
        <w:t>i</w:t>
      </w:r>
      <w:r w:rsidRPr="005F1666">
        <w:rPr>
          <w:rFonts w:asciiTheme="majorHAnsi" w:hAnsiTheme="majorHAnsi" w:cstheme="majorHAnsi"/>
          <w:sz w:val="20"/>
          <w:szCs w:val="20"/>
        </w:rPr>
        <w:t xml:space="preserve">ons ont été demandées à l’architecte </w:t>
      </w:r>
      <w:r w:rsidR="00637304" w:rsidRPr="005F1666">
        <w:rPr>
          <w:rFonts w:asciiTheme="majorHAnsi" w:hAnsiTheme="majorHAnsi" w:cstheme="majorHAnsi"/>
          <w:sz w:val="20"/>
          <w:szCs w:val="20"/>
        </w:rPr>
        <w:t>concernant l’installation</w:t>
      </w:r>
      <w:r w:rsidRPr="005F1666">
        <w:rPr>
          <w:rFonts w:asciiTheme="majorHAnsi" w:hAnsiTheme="majorHAnsi" w:cstheme="majorHAnsi"/>
          <w:sz w:val="20"/>
          <w:szCs w:val="20"/>
        </w:rPr>
        <w:t xml:space="preserve"> des panneaux photovoltaïques.</w:t>
      </w:r>
    </w:p>
    <w:p w14:paraId="03B11FB8" w14:textId="692212DD" w:rsidR="00637304" w:rsidRPr="005F1666" w:rsidRDefault="00637304" w:rsidP="00637304">
      <w:pPr>
        <w:pStyle w:val="Paragraphedeliste"/>
        <w:numPr>
          <w:ilvl w:val="0"/>
          <w:numId w:val="2"/>
        </w:numPr>
        <w:spacing w:after="120" w:line="240" w:lineRule="auto"/>
        <w:ind w:left="284" w:firstLine="0"/>
        <w:rPr>
          <w:rFonts w:asciiTheme="majorHAnsi" w:hAnsiTheme="majorHAnsi" w:cstheme="majorHAnsi"/>
          <w:b/>
          <w:bCs/>
          <w:sz w:val="20"/>
          <w:szCs w:val="20"/>
          <w:u w:val="single"/>
        </w:rPr>
      </w:pPr>
      <w:r w:rsidRPr="005F1666">
        <w:rPr>
          <w:rFonts w:asciiTheme="majorHAnsi" w:hAnsiTheme="majorHAnsi" w:cstheme="majorHAnsi"/>
          <w:b/>
          <w:bCs/>
          <w:sz w:val="20"/>
          <w:szCs w:val="20"/>
          <w:u w:val="single"/>
        </w:rPr>
        <w:t xml:space="preserve">Achat de la parcelle BND AM 10 </w:t>
      </w:r>
    </w:p>
    <w:p w14:paraId="7B44BF2E" w14:textId="77777777" w:rsidR="00637304" w:rsidRPr="005F1666" w:rsidRDefault="00637304" w:rsidP="00637304">
      <w:pPr>
        <w:widowControl w:val="0"/>
        <w:autoSpaceDE w:val="0"/>
        <w:autoSpaceDN w:val="0"/>
        <w:adjustRightInd w:val="0"/>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Monsieur le maire informe l’assemblée qu’une délibération a été prise le 10 septembre concernant l’achat de la parcelle AM 10 BND, monsieur le maire informe l’assemblée que l’achat pour l’euro symbolique n’est pas possible. Monsieur le maire propose d’acheter la parcelle contre la somme de 50 € à chaque propriétaire, s’engage à conserver et embellir le puit situé sur ladite parcelle, de plus une autorisation de passage sera accordée à tous les propriétaires actuels, propose de prendre en charge les frais de bornage.</w:t>
      </w:r>
    </w:p>
    <w:p w14:paraId="176734A9" w14:textId="77777777" w:rsidR="00637304" w:rsidRPr="005F1666" w:rsidRDefault="00637304" w:rsidP="00637304">
      <w:pPr>
        <w:widowControl w:val="0"/>
        <w:autoSpaceDE w:val="0"/>
        <w:autoSpaceDN w:val="0"/>
        <w:adjustRightInd w:val="0"/>
        <w:spacing w:after="0" w:line="240" w:lineRule="auto"/>
        <w:rPr>
          <w:rFonts w:asciiTheme="majorHAnsi" w:eastAsia="Times New Roman" w:hAnsiTheme="majorHAnsi" w:cstheme="majorHAnsi"/>
          <w:sz w:val="20"/>
          <w:szCs w:val="20"/>
          <w:lang w:eastAsia="fr-FR"/>
        </w:rPr>
      </w:pPr>
    </w:p>
    <w:p w14:paraId="7E6EAA90" w14:textId="766E5AB3" w:rsidR="00637304" w:rsidRPr="005F1666" w:rsidRDefault="00637304" w:rsidP="00637304">
      <w:pPr>
        <w:widowControl w:val="0"/>
        <w:autoSpaceDE w:val="0"/>
        <w:autoSpaceDN w:val="0"/>
        <w:adjustRightInd w:val="0"/>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    Après discussion les membres de l’assemblée à l’unanimité : Acceptent d’acheter la parcelle AM 10 BND et de verser 50 € à chaque propriétaire ; Acceptent les conditions énumérées ci-dessus : conserver et embellir le puit</w:t>
      </w:r>
      <w:r w:rsidR="00AF01B8">
        <w:rPr>
          <w:rFonts w:asciiTheme="majorHAnsi" w:eastAsia="Times New Roman" w:hAnsiTheme="majorHAnsi" w:cstheme="majorHAnsi"/>
          <w:sz w:val="20"/>
          <w:szCs w:val="20"/>
          <w:lang w:eastAsia="fr-FR"/>
        </w:rPr>
        <w:t>s</w:t>
      </w:r>
      <w:r w:rsidRPr="005F1666">
        <w:rPr>
          <w:rFonts w:asciiTheme="majorHAnsi" w:eastAsia="Times New Roman" w:hAnsiTheme="majorHAnsi" w:cstheme="majorHAnsi"/>
          <w:sz w:val="20"/>
          <w:szCs w:val="20"/>
          <w:lang w:eastAsia="fr-FR"/>
        </w:rPr>
        <w:t xml:space="preserve"> situé sur ladite parcelle, autoriser le passage à tous les propriétaires actuels, prendre en charge les frais de bornage ; Désignent Me HEMERY pour dresser l’acte ; Autorisent Mr le maire    à signer les documents à venir, concernant cette affaire.</w:t>
      </w:r>
    </w:p>
    <w:p w14:paraId="7065C1C7" w14:textId="77777777" w:rsidR="00637304" w:rsidRPr="005F1666" w:rsidRDefault="00637304" w:rsidP="00637304">
      <w:pPr>
        <w:widowControl w:val="0"/>
        <w:autoSpaceDE w:val="0"/>
        <w:autoSpaceDN w:val="0"/>
        <w:adjustRightInd w:val="0"/>
        <w:spacing w:after="0" w:line="240" w:lineRule="auto"/>
        <w:ind w:left="567"/>
        <w:rPr>
          <w:rFonts w:asciiTheme="majorHAnsi" w:eastAsia="Times New Roman" w:hAnsiTheme="majorHAnsi" w:cstheme="majorHAnsi"/>
          <w:sz w:val="20"/>
          <w:szCs w:val="20"/>
          <w:lang w:eastAsia="fr-FR"/>
        </w:rPr>
      </w:pPr>
    </w:p>
    <w:p w14:paraId="3435C1B5" w14:textId="5B8F3A3F" w:rsidR="00637304" w:rsidRPr="005F1666" w:rsidRDefault="00637304" w:rsidP="00637304">
      <w:pPr>
        <w:pStyle w:val="Paragraphedeliste"/>
        <w:widowControl w:val="0"/>
        <w:numPr>
          <w:ilvl w:val="0"/>
          <w:numId w:val="2"/>
        </w:numPr>
        <w:tabs>
          <w:tab w:val="left" w:pos="207"/>
        </w:tabs>
        <w:autoSpaceDE w:val="0"/>
        <w:autoSpaceDN w:val="0"/>
        <w:adjustRightInd w:val="0"/>
        <w:spacing w:after="0" w:line="240" w:lineRule="auto"/>
        <w:ind w:left="567"/>
        <w:rPr>
          <w:rFonts w:asciiTheme="majorHAnsi" w:eastAsia="Times New Roman" w:hAnsiTheme="majorHAnsi" w:cstheme="majorHAnsi"/>
          <w:b/>
          <w:bCs/>
          <w:sz w:val="20"/>
          <w:szCs w:val="20"/>
          <w:u w:val="single"/>
          <w:lang w:eastAsia="fr-FR"/>
        </w:rPr>
      </w:pPr>
      <w:r w:rsidRPr="005F1666">
        <w:rPr>
          <w:rFonts w:asciiTheme="majorHAnsi" w:eastAsia="Times New Roman" w:hAnsiTheme="majorHAnsi" w:cstheme="majorHAnsi"/>
          <w:b/>
          <w:bCs/>
          <w:sz w:val="20"/>
          <w:szCs w:val="20"/>
          <w:u w:val="single"/>
          <w:lang w:eastAsia="fr-FR"/>
        </w:rPr>
        <w:t xml:space="preserve">Vente Parcelle AO 40 </w:t>
      </w:r>
    </w:p>
    <w:p w14:paraId="79B4F616" w14:textId="77777777" w:rsidR="00637304" w:rsidRPr="005F1666" w:rsidRDefault="00637304" w:rsidP="00637304">
      <w:pPr>
        <w:spacing w:after="0" w:line="254" w:lineRule="auto"/>
        <w:rPr>
          <w:rFonts w:asciiTheme="majorHAnsi" w:hAnsiTheme="majorHAnsi" w:cstheme="majorHAnsi"/>
          <w:bCs/>
          <w:sz w:val="20"/>
          <w:szCs w:val="20"/>
        </w:rPr>
      </w:pPr>
      <w:r w:rsidRPr="005F1666">
        <w:rPr>
          <w:rFonts w:asciiTheme="majorHAnsi" w:hAnsiTheme="majorHAnsi" w:cstheme="majorHAnsi"/>
          <w:bCs/>
          <w:sz w:val="20"/>
          <w:szCs w:val="20"/>
        </w:rPr>
        <w:t>Monsieur le maire rappelle aux membres de l’assemblée qu’une délibération a été prise le 3 décembre 2024 concernant la vente d’une partie de la parcelle AM 40 soit environ 200m2 à Mr et Mme MIMEUR, il convient de modifier cette délibération dans le sens ou la parcelle sera vendu à la SCI FAD et TITIA et non à Mr et Mme MIMEUR.</w:t>
      </w:r>
    </w:p>
    <w:p w14:paraId="0B886E1B" w14:textId="77777777" w:rsidR="00637304" w:rsidRPr="005F1666" w:rsidRDefault="00637304" w:rsidP="00637304">
      <w:pPr>
        <w:widowControl w:val="0"/>
        <w:autoSpaceDE w:val="0"/>
        <w:autoSpaceDN w:val="0"/>
        <w:adjustRightInd w:val="0"/>
        <w:spacing w:after="0" w:line="240" w:lineRule="auto"/>
        <w:rPr>
          <w:rFonts w:asciiTheme="majorHAnsi" w:eastAsia="Times New Roman" w:hAnsiTheme="majorHAnsi" w:cstheme="majorHAnsi"/>
          <w:sz w:val="20"/>
          <w:szCs w:val="20"/>
          <w:lang w:eastAsia="fr-FR"/>
        </w:rPr>
      </w:pPr>
    </w:p>
    <w:p w14:paraId="63B53E3D" w14:textId="01B43E64" w:rsidR="00637304" w:rsidRPr="005F1666" w:rsidRDefault="00637304" w:rsidP="00637304">
      <w:pPr>
        <w:widowControl w:val="0"/>
        <w:autoSpaceDE w:val="0"/>
        <w:autoSpaceDN w:val="0"/>
        <w:adjustRightInd w:val="0"/>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Après discussion les membres du conseil municipal ; Acceptent de céder une bande de la parcelle AO 40 , environ 200 m2 qui jouxte la parcelle AO 35, de fixer le prix de vente à 10 € le m2, la superficie exacte sera précisée dans le plan de bornage validé par Mr le Maire et la SCI FAD et TITIA ; Précisent que les frais de bornage seront à la charge de la SCI FAD et TITIA ; Désignent Me </w:t>
      </w:r>
      <w:proofErr w:type="spellStart"/>
      <w:r w:rsidRPr="005F1666">
        <w:rPr>
          <w:rFonts w:asciiTheme="majorHAnsi" w:eastAsia="Times New Roman" w:hAnsiTheme="majorHAnsi" w:cstheme="majorHAnsi"/>
          <w:sz w:val="20"/>
          <w:szCs w:val="20"/>
          <w:lang w:eastAsia="fr-FR"/>
        </w:rPr>
        <w:t>Hemery</w:t>
      </w:r>
      <w:proofErr w:type="spellEnd"/>
      <w:r w:rsidRPr="005F1666">
        <w:rPr>
          <w:rFonts w:asciiTheme="majorHAnsi" w:eastAsia="Times New Roman" w:hAnsiTheme="majorHAnsi" w:cstheme="majorHAnsi"/>
          <w:sz w:val="20"/>
          <w:szCs w:val="20"/>
          <w:lang w:eastAsia="fr-FR"/>
        </w:rPr>
        <w:t xml:space="preserve"> Charles domicilié à Dompierre sur Besbre pour dresser l’acte ; Autorisent Mr le Maire à signer les documents à venir concernant cette affaire.</w:t>
      </w:r>
    </w:p>
    <w:p w14:paraId="3ABE3A2A" w14:textId="77777777" w:rsidR="00637304" w:rsidRPr="005F1666" w:rsidRDefault="00637304" w:rsidP="00637304">
      <w:pPr>
        <w:widowControl w:val="0"/>
        <w:autoSpaceDE w:val="0"/>
        <w:autoSpaceDN w:val="0"/>
        <w:adjustRightInd w:val="0"/>
        <w:spacing w:after="0" w:line="240" w:lineRule="auto"/>
        <w:rPr>
          <w:rFonts w:asciiTheme="majorHAnsi" w:eastAsia="Times New Roman" w:hAnsiTheme="majorHAnsi" w:cstheme="majorHAnsi"/>
          <w:sz w:val="20"/>
          <w:szCs w:val="20"/>
          <w:lang w:eastAsia="fr-FR"/>
        </w:rPr>
      </w:pPr>
    </w:p>
    <w:p w14:paraId="1B4C72D0" w14:textId="7CC48795" w:rsidR="00637304" w:rsidRPr="005F1666" w:rsidRDefault="00637304" w:rsidP="00637304">
      <w:pPr>
        <w:pStyle w:val="Paragraphedeliste"/>
        <w:widowControl w:val="0"/>
        <w:numPr>
          <w:ilvl w:val="0"/>
          <w:numId w:val="2"/>
        </w:numPr>
        <w:autoSpaceDE w:val="0"/>
        <w:autoSpaceDN w:val="0"/>
        <w:adjustRightInd w:val="0"/>
        <w:spacing w:after="0" w:line="240" w:lineRule="auto"/>
        <w:ind w:left="709" w:hanging="425"/>
        <w:rPr>
          <w:rFonts w:asciiTheme="majorHAnsi" w:hAnsiTheme="majorHAnsi" w:cstheme="majorHAnsi"/>
          <w:b/>
          <w:bCs/>
          <w:sz w:val="20"/>
          <w:szCs w:val="20"/>
          <w:u w:val="single"/>
        </w:rPr>
      </w:pPr>
      <w:r w:rsidRPr="005F1666">
        <w:rPr>
          <w:rFonts w:asciiTheme="majorHAnsi" w:eastAsia="Times New Roman" w:hAnsiTheme="majorHAnsi" w:cstheme="majorHAnsi"/>
          <w:b/>
          <w:bCs/>
          <w:sz w:val="20"/>
          <w:szCs w:val="20"/>
          <w:u w:val="single"/>
          <w:lang w:eastAsia="fr-FR"/>
        </w:rPr>
        <w:t xml:space="preserve">PLUI avis sur le projet vote le 29 septembre par la communauté de communes </w:t>
      </w:r>
    </w:p>
    <w:p w14:paraId="7A4AB7BC" w14:textId="77777777" w:rsidR="00637304" w:rsidRPr="005F1666" w:rsidRDefault="00637304" w:rsidP="00637304">
      <w:pPr>
        <w:widowControl w:val="0"/>
        <w:autoSpaceDE w:val="0"/>
        <w:autoSpaceDN w:val="0"/>
        <w:adjustRightInd w:val="0"/>
        <w:spacing w:after="0" w:line="240" w:lineRule="auto"/>
        <w:ind w:left="1135"/>
        <w:rPr>
          <w:rFonts w:asciiTheme="majorHAnsi" w:hAnsiTheme="majorHAnsi" w:cstheme="majorHAnsi"/>
          <w:b/>
          <w:bCs/>
          <w:sz w:val="20"/>
          <w:szCs w:val="20"/>
          <w:u w:val="single"/>
        </w:rPr>
      </w:pPr>
    </w:p>
    <w:p w14:paraId="019E0FDC" w14:textId="055C8256" w:rsidR="00637304" w:rsidRPr="005F1666" w:rsidRDefault="00637304" w:rsidP="009F4DA3">
      <w:pPr>
        <w:spacing w:line="360" w:lineRule="auto"/>
        <w:jc w:val="both"/>
        <w:rPr>
          <w:rFonts w:asciiTheme="majorHAnsi" w:eastAsia="Arial" w:hAnsiTheme="majorHAnsi" w:cstheme="majorHAnsi"/>
          <w:spacing w:val="-6"/>
          <w:sz w:val="20"/>
          <w:szCs w:val="20"/>
          <w:lang w:bidi="fr-FR"/>
        </w:rPr>
      </w:pPr>
      <w:r w:rsidRPr="005F1666">
        <w:rPr>
          <w:rFonts w:asciiTheme="majorHAnsi" w:hAnsiTheme="majorHAnsi" w:cstheme="majorHAnsi"/>
          <w:b/>
          <w:sz w:val="20"/>
          <w:szCs w:val="20"/>
        </w:rPr>
        <w:t>Vu</w:t>
      </w:r>
      <w:r w:rsidRPr="005F1666">
        <w:rPr>
          <w:rFonts w:asciiTheme="majorHAnsi" w:hAnsiTheme="majorHAnsi" w:cstheme="majorHAnsi"/>
          <w:sz w:val="20"/>
          <w:szCs w:val="20"/>
        </w:rPr>
        <w:t xml:space="preserve"> le Code Générale des Collectivités Territoriales et notamment ses articles L 2311-1-2 et D 2311-16 ;</w:t>
      </w:r>
      <w:r w:rsidRPr="005F1666">
        <w:rPr>
          <w:rFonts w:asciiTheme="majorHAnsi" w:hAnsiTheme="majorHAnsi" w:cstheme="majorHAnsi"/>
          <w:b/>
          <w:sz w:val="20"/>
          <w:szCs w:val="20"/>
        </w:rPr>
        <w:t>Vu</w:t>
      </w:r>
      <w:r w:rsidRPr="005F1666">
        <w:rPr>
          <w:rFonts w:asciiTheme="majorHAnsi" w:hAnsiTheme="majorHAnsi" w:cstheme="majorHAnsi"/>
          <w:sz w:val="20"/>
          <w:szCs w:val="20"/>
        </w:rPr>
        <w:t xml:space="preserve"> Code de l’urbanisme ;</w:t>
      </w:r>
      <w:r w:rsidR="009F4DA3" w:rsidRPr="005F1666">
        <w:rPr>
          <w:rFonts w:asciiTheme="majorHAnsi" w:hAnsiTheme="majorHAnsi" w:cstheme="majorHAnsi"/>
          <w:sz w:val="20"/>
          <w:szCs w:val="20"/>
        </w:rPr>
        <w:t>V</w:t>
      </w:r>
      <w:r w:rsidRPr="005F1666">
        <w:rPr>
          <w:rFonts w:asciiTheme="majorHAnsi" w:hAnsiTheme="majorHAnsi" w:cstheme="majorHAnsi"/>
          <w:b/>
          <w:bCs/>
          <w:color w:val="000000"/>
          <w:sz w:val="20"/>
          <w:szCs w:val="20"/>
        </w:rPr>
        <w:t>u</w:t>
      </w:r>
      <w:r w:rsidRPr="005F1666">
        <w:rPr>
          <w:rFonts w:asciiTheme="majorHAnsi" w:hAnsiTheme="majorHAnsi" w:cstheme="majorHAnsi"/>
          <w:color w:val="000000"/>
          <w:sz w:val="20"/>
          <w:szCs w:val="20"/>
        </w:rPr>
        <w:t xml:space="preserve"> la délibération du conseil communautaire </w:t>
      </w:r>
      <w:proofErr w:type="spellStart"/>
      <w:r w:rsidRPr="005F1666">
        <w:rPr>
          <w:rFonts w:asciiTheme="majorHAnsi" w:hAnsiTheme="majorHAnsi" w:cstheme="majorHAnsi"/>
          <w:color w:val="000000"/>
          <w:sz w:val="20"/>
          <w:szCs w:val="20"/>
        </w:rPr>
        <w:t>Entr’Allier</w:t>
      </w:r>
      <w:proofErr w:type="spellEnd"/>
      <w:r w:rsidRPr="005F1666">
        <w:rPr>
          <w:rFonts w:asciiTheme="majorHAnsi" w:hAnsiTheme="majorHAnsi" w:cstheme="majorHAnsi"/>
          <w:color w:val="000000"/>
          <w:sz w:val="20"/>
          <w:szCs w:val="20"/>
        </w:rPr>
        <w:t xml:space="preserve"> Besbre et Loire du 15 avril 2021, relative au lancement de la procédure d’élaboration du PLUI et des modalités de concertations ;</w:t>
      </w:r>
      <w:r w:rsidRPr="005F1666">
        <w:rPr>
          <w:rFonts w:asciiTheme="majorHAnsi" w:hAnsiTheme="majorHAnsi" w:cstheme="majorHAnsi"/>
          <w:b/>
          <w:bCs/>
          <w:color w:val="000000"/>
          <w:sz w:val="20"/>
          <w:szCs w:val="20"/>
        </w:rPr>
        <w:t>Vu</w:t>
      </w:r>
      <w:r w:rsidRPr="005F1666">
        <w:rPr>
          <w:rFonts w:asciiTheme="majorHAnsi" w:hAnsiTheme="majorHAnsi" w:cstheme="majorHAnsi"/>
          <w:color w:val="000000"/>
          <w:sz w:val="20"/>
          <w:szCs w:val="20"/>
        </w:rPr>
        <w:t xml:space="preserve"> la délibération du conseil communautaire </w:t>
      </w:r>
      <w:proofErr w:type="spellStart"/>
      <w:r w:rsidRPr="005F1666">
        <w:rPr>
          <w:rFonts w:asciiTheme="majorHAnsi" w:hAnsiTheme="majorHAnsi" w:cstheme="majorHAnsi"/>
          <w:color w:val="000000"/>
          <w:sz w:val="20"/>
          <w:szCs w:val="20"/>
        </w:rPr>
        <w:t>Entr’Allier</w:t>
      </w:r>
      <w:proofErr w:type="spellEnd"/>
      <w:r w:rsidRPr="005F1666">
        <w:rPr>
          <w:rFonts w:asciiTheme="majorHAnsi" w:hAnsiTheme="majorHAnsi" w:cstheme="majorHAnsi"/>
          <w:color w:val="000000"/>
          <w:sz w:val="20"/>
          <w:szCs w:val="20"/>
        </w:rPr>
        <w:t xml:space="preserve"> Besbre et Loire du 13 avril 2023, relative à la modification du comité de </w:t>
      </w:r>
      <w:proofErr w:type="spellStart"/>
      <w:r w:rsidRPr="005F1666">
        <w:rPr>
          <w:rFonts w:asciiTheme="majorHAnsi" w:hAnsiTheme="majorHAnsi" w:cstheme="majorHAnsi"/>
          <w:color w:val="000000"/>
          <w:sz w:val="20"/>
          <w:szCs w:val="20"/>
        </w:rPr>
        <w:t>pilotage,</w:t>
      </w:r>
      <w:r w:rsidRPr="005F1666">
        <w:rPr>
          <w:rFonts w:asciiTheme="majorHAnsi" w:hAnsiTheme="majorHAnsi" w:cstheme="majorHAnsi"/>
          <w:b/>
          <w:bCs/>
          <w:color w:val="000000"/>
          <w:sz w:val="20"/>
          <w:szCs w:val="20"/>
        </w:rPr>
        <w:t>Vu</w:t>
      </w:r>
      <w:proofErr w:type="spellEnd"/>
      <w:r w:rsidRPr="005F1666">
        <w:rPr>
          <w:rFonts w:asciiTheme="majorHAnsi" w:hAnsiTheme="majorHAnsi" w:cstheme="majorHAnsi"/>
          <w:color w:val="000000"/>
          <w:sz w:val="20"/>
          <w:szCs w:val="20"/>
        </w:rPr>
        <w:t xml:space="preserve"> la délibération du conseil communautaire </w:t>
      </w:r>
      <w:proofErr w:type="spellStart"/>
      <w:r w:rsidRPr="005F1666">
        <w:rPr>
          <w:rFonts w:asciiTheme="majorHAnsi" w:hAnsiTheme="majorHAnsi" w:cstheme="majorHAnsi"/>
          <w:color w:val="000000"/>
          <w:sz w:val="20"/>
          <w:szCs w:val="20"/>
        </w:rPr>
        <w:t>Entr’Allier</w:t>
      </w:r>
      <w:proofErr w:type="spellEnd"/>
      <w:r w:rsidRPr="005F1666">
        <w:rPr>
          <w:rFonts w:asciiTheme="majorHAnsi" w:hAnsiTheme="majorHAnsi" w:cstheme="majorHAnsi"/>
          <w:color w:val="000000"/>
          <w:sz w:val="20"/>
          <w:szCs w:val="20"/>
        </w:rPr>
        <w:t xml:space="preserve"> Besbre et Loire du 16 juin 2023, relative à la présentation du PADD</w:t>
      </w:r>
      <w:r w:rsidR="009F4DA3" w:rsidRPr="005F1666">
        <w:rPr>
          <w:rFonts w:asciiTheme="majorHAnsi" w:hAnsiTheme="majorHAnsi" w:cstheme="majorHAnsi"/>
          <w:color w:val="000000"/>
          <w:sz w:val="20"/>
          <w:szCs w:val="20"/>
        </w:rPr>
        <w:t> ;</w:t>
      </w:r>
      <w:r w:rsidRPr="005F1666">
        <w:rPr>
          <w:rFonts w:asciiTheme="majorHAnsi" w:hAnsiTheme="majorHAnsi" w:cstheme="majorHAnsi"/>
          <w:b/>
          <w:bCs/>
          <w:color w:val="000000"/>
          <w:sz w:val="20"/>
          <w:szCs w:val="20"/>
        </w:rPr>
        <w:t>Vu</w:t>
      </w:r>
      <w:r w:rsidRPr="005F1666">
        <w:rPr>
          <w:rFonts w:asciiTheme="majorHAnsi" w:hAnsiTheme="majorHAnsi" w:cstheme="majorHAnsi"/>
          <w:color w:val="000000"/>
          <w:sz w:val="20"/>
          <w:szCs w:val="20"/>
        </w:rPr>
        <w:t xml:space="preserve"> la délibération du conseil communautaire </w:t>
      </w:r>
      <w:proofErr w:type="spellStart"/>
      <w:r w:rsidRPr="005F1666">
        <w:rPr>
          <w:rFonts w:asciiTheme="majorHAnsi" w:hAnsiTheme="majorHAnsi" w:cstheme="majorHAnsi"/>
          <w:color w:val="000000"/>
          <w:sz w:val="20"/>
          <w:szCs w:val="20"/>
        </w:rPr>
        <w:t>Entr’Allier</w:t>
      </w:r>
      <w:proofErr w:type="spellEnd"/>
      <w:r w:rsidRPr="005F1666">
        <w:rPr>
          <w:rFonts w:asciiTheme="majorHAnsi" w:hAnsiTheme="majorHAnsi" w:cstheme="majorHAnsi"/>
          <w:color w:val="000000"/>
          <w:sz w:val="20"/>
          <w:szCs w:val="20"/>
        </w:rPr>
        <w:t xml:space="preserve"> Besbre et Loire du 16 mai 2025 relative à la modification du PADD</w:t>
      </w:r>
      <w:r w:rsidR="009F4DA3" w:rsidRPr="005F1666">
        <w:rPr>
          <w:rFonts w:asciiTheme="majorHAnsi" w:hAnsiTheme="majorHAnsi" w:cstheme="majorHAnsi"/>
          <w:color w:val="000000"/>
          <w:sz w:val="20"/>
          <w:szCs w:val="20"/>
        </w:rPr>
        <w:t> ;</w:t>
      </w:r>
      <w:r w:rsidRPr="005F1666">
        <w:rPr>
          <w:rFonts w:asciiTheme="majorHAnsi" w:hAnsiTheme="majorHAnsi" w:cstheme="majorHAnsi"/>
          <w:b/>
          <w:bCs/>
          <w:noProof/>
          <w:sz w:val="20"/>
          <w:szCs w:val="20"/>
          <w:lang w:bidi="fr-FR"/>
        </w:rPr>
        <w:drawing>
          <wp:anchor distT="0" distB="0" distL="0" distR="0" simplePos="0" relativeHeight="251660288" behindDoc="0" locked="0" layoutInCell="1" allowOverlap="1" wp14:anchorId="7FFD8192" wp14:editId="3B60C73C">
            <wp:simplePos x="0" y="0"/>
            <wp:positionH relativeFrom="page">
              <wp:posOffset>7559675</wp:posOffset>
            </wp:positionH>
            <wp:positionV relativeFrom="paragraph">
              <wp:posOffset>233680</wp:posOffset>
            </wp:positionV>
            <wp:extent cx="13716" cy="301752"/>
            <wp:effectExtent l="0" t="0" r="0" b="0"/>
            <wp:wrapNone/>
            <wp:docPr id="345651973" name="Image 3456519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716" cy="301752"/>
                    </a:xfrm>
                    <a:prstGeom prst="rect">
                      <a:avLst/>
                    </a:prstGeom>
                  </pic:spPr>
                </pic:pic>
              </a:graphicData>
            </a:graphic>
          </wp:anchor>
        </w:drawing>
      </w:r>
      <w:r w:rsidRPr="005F1666">
        <w:rPr>
          <w:rFonts w:asciiTheme="majorHAnsi" w:eastAsia="Arial" w:hAnsiTheme="majorHAnsi" w:cstheme="majorHAnsi"/>
          <w:b/>
          <w:bCs/>
          <w:spacing w:val="-8"/>
          <w:sz w:val="20"/>
          <w:szCs w:val="20"/>
          <w:lang w:bidi="fr-FR"/>
        </w:rPr>
        <w:t>Vu</w:t>
      </w:r>
      <w:r w:rsidRPr="005F1666">
        <w:rPr>
          <w:rFonts w:asciiTheme="majorHAnsi" w:eastAsia="Arial" w:hAnsiTheme="majorHAnsi" w:cstheme="majorHAnsi"/>
          <w:spacing w:val="-4"/>
          <w:sz w:val="20"/>
          <w:szCs w:val="20"/>
          <w:lang w:bidi="fr-FR"/>
        </w:rPr>
        <w:t xml:space="preserve"> </w:t>
      </w:r>
      <w:r w:rsidRPr="005F1666">
        <w:rPr>
          <w:rFonts w:asciiTheme="majorHAnsi" w:eastAsia="Arial" w:hAnsiTheme="majorHAnsi" w:cstheme="majorHAnsi"/>
          <w:spacing w:val="-8"/>
          <w:sz w:val="20"/>
          <w:szCs w:val="20"/>
          <w:lang w:bidi="fr-FR"/>
        </w:rPr>
        <w:t>la</w:t>
      </w:r>
      <w:r w:rsidRPr="005F1666">
        <w:rPr>
          <w:rFonts w:asciiTheme="majorHAnsi" w:eastAsia="Arial" w:hAnsiTheme="majorHAnsi" w:cstheme="majorHAnsi"/>
          <w:spacing w:val="-4"/>
          <w:sz w:val="20"/>
          <w:szCs w:val="20"/>
          <w:lang w:bidi="fr-FR"/>
        </w:rPr>
        <w:t xml:space="preserve"> </w:t>
      </w:r>
      <w:r w:rsidRPr="005F1666">
        <w:rPr>
          <w:rFonts w:asciiTheme="majorHAnsi" w:eastAsia="Arial" w:hAnsiTheme="majorHAnsi" w:cstheme="majorHAnsi"/>
          <w:spacing w:val="-8"/>
          <w:sz w:val="20"/>
          <w:szCs w:val="20"/>
          <w:lang w:bidi="fr-FR"/>
        </w:rPr>
        <w:t>délibération</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8"/>
          <w:sz w:val="20"/>
          <w:szCs w:val="20"/>
          <w:lang w:bidi="fr-FR"/>
        </w:rPr>
        <w:t>d</w:t>
      </w:r>
      <w:r w:rsidRPr="005F1666">
        <w:rPr>
          <w:rFonts w:asciiTheme="majorHAnsi" w:eastAsia="Arial" w:hAnsiTheme="majorHAnsi" w:cstheme="majorHAnsi"/>
          <w:spacing w:val="-4"/>
          <w:sz w:val="20"/>
          <w:szCs w:val="20"/>
          <w:lang w:bidi="fr-FR"/>
        </w:rPr>
        <w:t>u</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8"/>
          <w:sz w:val="20"/>
          <w:szCs w:val="20"/>
          <w:lang w:bidi="fr-FR"/>
        </w:rPr>
        <w:t>conseil</w:t>
      </w:r>
      <w:r w:rsidRPr="005F1666">
        <w:rPr>
          <w:rFonts w:asciiTheme="majorHAnsi" w:eastAsia="Arial" w:hAnsiTheme="majorHAnsi" w:cstheme="majorHAnsi"/>
          <w:spacing w:val="-4"/>
          <w:sz w:val="20"/>
          <w:szCs w:val="20"/>
          <w:lang w:bidi="fr-FR"/>
        </w:rPr>
        <w:t xml:space="preserve"> </w:t>
      </w:r>
      <w:r w:rsidRPr="005F1666">
        <w:rPr>
          <w:rFonts w:asciiTheme="majorHAnsi" w:eastAsia="Arial" w:hAnsiTheme="majorHAnsi" w:cstheme="majorHAnsi"/>
          <w:spacing w:val="-8"/>
          <w:sz w:val="20"/>
          <w:szCs w:val="20"/>
          <w:lang w:bidi="fr-FR"/>
        </w:rPr>
        <w:t>communautaire</w:t>
      </w:r>
      <w:r w:rsidRPr="005F1666">
        <w:rPr>
          <w:rFonts w:asciiTheme="majorHAnsi" w:eastAsia="Arial" w:hAnsiTheme="majorHAnsi" w:cstheme="majorHAnsi"/>
          <w:spacing w:val="-4"/>
          <w:sz w:val="20"/>
          <w:szCs w:val="20"/>
          <w:lang w:bidi="fr-FR"/>
        </w:rPr>
        <w:t xml:space="preserve"> </w:t>
      </w:r>
      <w:proofErr w:type="spellStart"/>
      <w:r w:rsidRPr="005F1666">
        <w:rPr>
          <w:rFonts w:asciiTheme="majorHAnsi" w:eastAsia="Arial" w:hAnsiTheme="majorHAnsi" w:cstheme="majorHAnsi"/>
          <w:color w:val="000000"/>
          <w:sz w:val="20"/>
          <w:szCs w:val="20"/>
          <w:lang w:bidi="fr-FR"/>
        </w:rPr>
        <w:t>Entr’Allier</w:t>
      </w:r>
      <w:proofErr w:type="spellEnd"/>
      <w:r w:rsidRPr="005F1666">
        <w:rPr>
          <w:rFonts w:asciiTheme="majorHAnsi" w:eastAsia="Arial" w:hAnsiTheme="majorHAnsi" w:cstheme="majorHAnsi"/>
          <w:color w:val="000000"/>
          <w:sz w:val="20"/>
          <w:szCs w:val="20"/>
          <w:lang w:bidi="fr-FR"/>
        </w:rPr>
        <w:t xml:space="preserve"> Besbre et Loire </w:t>
      </w:r>
      <w:r w:rsidRPr="005F1666">
        <w:rPr>
          <w:rFonts w:asciiTheme="majorHAnsi" w:eastAsia="Arial" w:hAnsiTheme="majorHAnsi" w:cstheme="majorHAnsi"/>
          <w:spacing w:val="-8"/>
          <w:sz w:val="20"/>
          <w:szCs w:val="20"/>
          <w:lang w:bidi="fr-FR"/>
        </w:rPr>
        <w:t>date</w:t>
      </w:r>
      <w:r w:rsidRPr="005F1666">
        <w:rPr>
          <w:rFonts w:asciiTheme="majorHAnsi" w:eastAsia="Arial" w:hAnsiTheme="majorHAnsi" w:cstheme="majorHAnsi"/>
          <w:spacing w:val="-4"/>
          <w:sz w:val="20"/>
          <w:szCs w:val="20"/>
          <w:lang w:bidi="fr-FR"/>
        </w:rPr>
        <w:t xml:space="preserve"> </w:t>
      </w:r>
      <w:r w:rsidRPr="005F1666">
        <w:rPr>
          <w:rFonts w:asciiTheme="majorHAnsi" w:eastAsia="Arial" w:hAnsiTheme="majorHAnsi" w:cstheme="majorHAnsi"/>
          <w:spacing w:val="-8"/>
          <w:sz w:val="20"/>
          <w:szCs w:val="20"/>
          <w:lang w:bidi="fr-FR"/>
        </w:rPr>
        <w:t>du</w:t>
      </w:r>
      <w:r w:rsidRPr="005F1666">
        <w:rPr>
          <w:rFonts w:asciiTheme="majorHAnsi" w:eastAsia="Arial" w:hAnsiTheme="majorHAnsi" w:cstheme="majorHAnsi"/>
          <w:spacing w:val="8"/>
          <w:sz w:val="20"/>
          <w:szCs w:val="20"/>
          <w:lang w:bidi="fr-FR"/>
        </w:rPr>
        <w:t xml:space="preserve"> </w:t>
      </w:r>
      <w:r w:rsidRPr="005F1666">
        <w:rPr>
          <w:rFonts w:asciiTheme="majorHAnsi" w:eastAsia="Arial" w:hAnsiTheme="majorHAnsi" w:cstheme="majorHAnsi"/>
          <w:spacing w:val="-8"/>
          <w:sz w:val="20"/>
          <w:szCs w:val="20"/>
          <w:lang w:bidi="fr-FR"/>
        </w:rPr>
        <w:t>29 septembre 2025</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8"/>
          <w:sz w:val="20"/>
          <w:szCs w:val="20"/>
          <w:lang w:bidi="fr-FR"/>
        </w:rPr>
        <w:t>arrêtant</w:t>
      </w:r>
      <w:r w:rsidRPr="005F1666">
        <w:rPr>
          <w:rFonts w:asciiTheme="majorHAnsi" w:eastAsia="Arial" w:hAnsiTheme="majorHAnsi" w:cstheme="majorHAnsi"/>
          <w:spacing w:val="-4"/>
          <w:sz w:val="20"/>
          <w:szCs w:val="20"/>
          <w:lang w:bidi="fr-FR"/>
        </w:rPr>
        <w:t xml:space="preserve"> le projet</w:t>
      </w:r>
      <w:r w:rsidRPr="005F1666">
        <w:rPr>
          <w:rFonts w:asciiTheme="majorHAnsi" w:eastAsia="Arial" w:hAnsiTheme="majorHAnsi" w:cstheme="majorHAnsi"/>
          <w:sz w:val="20"/>
          <w:szCs w:val="20"/>
          <w:lang w:bidi="fr-FR"/>
        </w:rPr>
        <w:t xml:space="preserve"> </w:t>
      </w:r>
      <w:r w:rsidRPr="005F1666">
        <w:rPr>
          <w:rFonts w:asciiTheme="majorHAnsi" w:eastAsia="Arial" w:hAnsiTheme="majorHAnsi" w:cstheme="majorHAnsi"/>
          <w:spacing w:val="-4"/>
          <w:sz w:val="20"/>
          <w:szCs w:val="20"/>
          <w:lang w:bidi="fr-FR"/>
        </w:rPr>
        <w:t>et</w:t>
      </w:r>
      <w:r w:rsidRPr="005F1666">
        <w:rPr>
          <w:rFonts w:asciiTheme="majorHAnsi" w:eastAsia="Arial" w:hAnsiTheme="majorHAnsi" w:cstheme="majorHAnsi"/>
          <w:spacing w:val="-8"/>
          <w:sz w:val="20"/>
          <w:szCs w:val="20"/>
          <w:lang w:bidi="fr-FR"/>
        </w:rPr>
        <w:t xml:space="preserve"> </w:t>
      </w:r>
      <w:r w:rsidRPr="005F1666">
        <w:rPr>
          <w:rFonts w:asciiTheme="majorHAnsi" w:eastAsia="Arial" w:hAnsiTheme="majorHAnsi" w:cstheme="majorHAnsi"/>
          <w:spacing w:val="-4"/>
          <w:sz w:val="20"/>
          <w:szCs w:val="20"/>
          <w:lang w:bidi="fr-FR"/>
        </w:rPr>
        <w:t>tirant</w:t>
      </w:r>
      <w:r w:rsidRPr="005F1666">
        <w:rPr>
          <w:rFonts w:asciiTheme="majorHAnsi" w:eastAsia="Arial" w:hAnsiTheme="majorHAnsi" w:cstheme="majorHAnsi"/>
          <w:sz w:val="20"/>
          <w:szCs w:val="20"/>
          <w:lang w:bidi="fr-FR"/>
        </w:rPr>
        <w:t xml:space="preserve"> </w:t>
      </w:r>
      <w:r w:rsidRPr="005F1666">
        <w:rPr>
          <w:rFonts w:asciiTheme="majorHAnsi" w:eastAsia="Arial" w:hAnsiTheme="majorHAnsi" w:cstheme="majorHAnsi"/>
          <w:spacing w:val="-4"/>
          <w:sz w:val="20"/>
          <w:szCs w:val="20"/>
          <w:lang w:bidi="fr-FR"/>
        </w:rPr>
        <w:t>le</w:t>
      </w:r>
      <w:r w:rsidRPr="005F1666">
        <w:rPr>
          <w:rFonts w:asciiTheme="majorHAnsi" w:eastAsia="Arial" w:hAnsiTheme="majorHAnsi" w:cstheme="majorHAnsi"/>
          <w:spacing w:val="-1"/>
          <w:sz w:val="20"/>
          <w:szCs w:val="20"/>
          <w:lang w:bidi="fr-FR"/>
        </w:rPr>
        <w:t xml:space="preserve"> </w:t>
      </w:r>
      <w:r w:rsidRPr="005F1666">
        <w:rPr>
          <w:rFonts w:asciiTheme="majorHAnsi" w:eastAsia="Arial" w:hAnsiTheme="majorHAnsi" w:cstheme="majorHAnsi"/>
          <w:spacing w:val="-4"/>
          <w:sz w:val="20"/>
          <w:szCs w:val="20"/>
          <w:lang w:bidi="fr-FR"/>
        </w:rPr>
        <w:t>bilan</w:t>
      </w:r>
      <w:r w:rsidRPr="005F1666">
        <w:rPr>
          <w:rFonts w:asciiTheme="majorHAnsi" w:eastAsia="Arial" w:hAnsiTheme="majorHAnsi" w:cstheme="majorHAnsi"/>
          <w:spacing w:val="-7"/>
          <w:sz w:val="20"/>
          <w:szCs w:val="20"/>
          <w:lang w:bidi="fr-FR"/>
        </w:rPr>
        <w:t xml:space="preserve"> </w:t>
      </w:r>
      <w:r w:rsidRPr="005F1666">
        <w:rPr>
          <w:rFonts w:asciiTheme="majorHAnsi" w:eastAsia="Arial" w:hAnsiTheme="majorHAnsi" w:cstheme="majorHAnsi"/>
          <w:spacing w:val="-4"/>
          <w:sz w:val="20"/>
          <w:szCs w:val="20"/>
          <w:lang w:bidi="fr-FR"/>
        </w:rPr>
        <w:t>de</w:t>
      </w:r>
      <w:r w:rsidRPr="005F1666">
        <w:rPr>
          <w:rFonts w:asciiTheme="majorHAnsi" w:eastAsia="Arial" w:hAnsiTheme="majorHAnsi" w:cstheme="majorHAnsi"/>
          <w:spacing w:val="-6"/>
          <w:sz w:val="20"/>
          <w:szCs w:val="20"/>
          <w:lang w:bidi="fr-FR"/>
        </w:rPr>
        <w:t xml:space="preserve"> </w:t>
      </w:r>
      <w:r w:rsidRPr="005F1666">
        <w:rPr>
          <w:rFonts w:asciiTheme="majorHAnsi" w:eastAsia="Arial" w:hAnsiTheme="majorHAnsi" w:cstheme="majorHAnsi"/>
          <w:spacing w:val="-4"/>
          <w:sz w:val="20"/>
          <w:szCs w:val="20"/>
          <w:lang w:bidi="fr-FR"/>
        </w:rPr>
        <w:t>la concertation.</w:t>
      </w:r>
    </w:p>
    <w:p w14:paraId="451D0D91" w14:textId="2BC3E432" w:rsidR="00637304" w:rsidRPr="005F1666" w:rsidRDefault="00637304" w:rsidP="002C1635">
      <w:pPr>
        <w:jc w:val="both"/>
        <w:rPr>
          <w:rFonts w:asciiTheme="majorHAnsi" w:eastAsia="Arial" w:hAnsiTheme="majorHAnsi" w:cstheme="majorHAnsi"/>
          <w:sz w:val="20"/>
          <w:szCs w:val="20"/>
          <w:lang w:bidi="fr-FR"/>
        </w:rPr>
      </w:pPr>
      <w:r w:rsidRPr="005F1666">
        <w:rPr>
          <w:rFonts w:asciiTheme="majorHAnsi" w:hAnsiTheme="majorHAnsi" w:cstheme="majorHAnsi"/>
          <w:spacing w:val="-6"/>
          <w:sz w:val="20"/>
          <w:szCs w:val="20"/>
        </w:rPr>
        <w:t>A</w:t>
      </w:r>
      <w:r w:rsidRPr="005F1666">
        <w:rPr>
          <w:rFonts w:asciiTheme="majorHAnsi" w:hAnsiTheme="majorHAnsi" w:cstheme="majorHAnsi"/>
          <w:spacing w:val="10"/>
          <w:sz w:val="20"/>
          <w:szCs w:val="20"/>
        </w:rPr>
        <w:t xml:space="preserve"> </w:t>
      </w:r>
      <w:r w:rsidRPr="005F1666">
        <w:rPr>
          <w:rFonts w:asciiTheme="majorHAnsi" w:hAnsiTheme="majorHAnsi" w:cstheme="majorHAnsi"/>
          <w:spacing w:val="-6"/>
          <w:sz w:val="20"/>
          <w:szCs w:val="20"/>
        </w:rPr>
        <w:t>la</w:t>
      </w:r>
      <w:r w:rsidRPr="005F1666">
        <w:rPr>
          <w:rFonts w:asciiTheme="majorHAnsi" w:hAnsiTheme="majorHAnsi" w:cstheme="majorHAnsi"/>
          <w:spacing w:val="3"/>
          <w:sz w:val="20"/>
          <w:szCs w:val="20"/>
        </w:rPr>
        <w:t xml:space="preserve"> </w:t>
      </w:r>
      <w:r w:rsidRPr="005F1666">
        <w:rPr>
          <w:rFonts w:asciiTheme="majorHAnsi" w:hAnsiTheme="majorHAnsi" w:cstheme="majorHAnsi"/>
          <w:spacing w:val="-6"/>
          <w:sz w:val="20"/>
          <w:szCs w:val="20"/>
        </w:rPr>
        <w:t>suite</w:t>
      </w:r>
      <w:r w:rsidRPr="005F1666">
        <w:rPr>
          <w:rFonts w:asciiTheme="majorHAnsi" w:hAnsiTheme="majorHAnsi" w:cstheme="majorHAnsi"/>
          <w:spacing w:val="7"/>
          <w:sz w:val="20"/>
          <w:szCs w:val="20"/>
        </w:rPr>
        <w:t xml:space="preserve"> </w:t>
      </w:r>
      <w:r w:rsidRPr="005F1666">
        <w:rPr>
          <w:rFonts w:asciiTheme="majorHAnsi" w:hAnsiTheme="majorHAnsi" w:cstheme="majorHAnsi"/>
          <w:spacing w:val="-6"/>
          <w:sz w:val="20"/>
          <w:szCs w:val="20"/>
        </w:rPr>
        <w:t>de</w:t>
      </w:r>
      <w:r w:rsidRPr="005F1666">
        <w:rPr>
          <w:rFonts w:asciiTheme="majorHAnsi" w:hAnsiTheme="majorHAnsi" w:cstheme="majorHAnsi"/>
          <w:spacing w:val="2"/>
          <w:sz w:val="20"/>
          <w:szCs w:val="20"/>
        </w:rPr>
        <w:t xml:space="preserve"> </w:t>
      </w:r>
      <w:r w:rsidRPr="005F1666">
        <w:rPr>
          <w:rFonts w:asciiTheme="majorHAnsi" w:hAnsiTheme="majorHAnsi" w:cstheme="majorHAnsi"/>
          <w:spacing w:val="-6"/>
          <w:sz w:val="20"/>
          <w:szCs w:val="20"/>
        </w:rPr>
        <w:t>cette</w:t>
      </w:r>
      <w:r w:rsidRPr="005F1666">
        <w:rPr>
          <w:rFonts w:asciiTheme="majorHAnsi" w:hAnsiTheme="majorHAnsi" w:cstheme="majorHAnsi"/>
          <w:spacing w:val="4"/>
          <w:sz w:val="20"/>
          <w:szCs w:val="20"/>
        </w:rPr>
        <w:t xml:space="preserve"> </w:t>
      </w:r>
      <w:r w:rsidRPr="005F1666">
        <w:rPr>
          <w:rFonts w:asciiTheme="majorHAnsi" w:hAnsiTheme="majorHAnsi" w:cstheme="majorHAnsi"/>
          <w:spacing w:val="-6"/>
          <w:sz w:val="20"/>
          <w:szCs w:val="20"/>
        </w:rPr>
        <w:t>étape</w:t>
      </w:r>
      <w:r w:rsidRPr="005F1666">
        <w:rPr>
          <w:rFonts w:asciiTheme="majorHAnsi" w:hAnsiTheme="majorHAnsi" w:cstheme="majorHAnsi"/>
          <w:spacing w:val="12"/>
          <w:sz w:val="20"/>
          <w:szCs w:val="20"/>
        </w:rPr>
        <w:t xml:space="preserve"> </w:t>
      </w:r>
      <w:r w:rsidRPr="005F1666">
        <w:rPr>
          <w:rFonts w:asciiTheme="majorHAnsi" w:hAnsiTheme="majorHAnsi" w:cstheme="majorHAnsi"/>
          <w:spacing w:val="-6"/>
          <w:sz w:val="20"/>
          <w:szCs w:val="20"/>
        </w:rPr>
        <w:t>et</w:t>
      </w:r>
      <w:r w:rsidRPr="005F1666">
        <w:rPr>
          <w:rFonts w:asciiTheme="majorHAnsi" w:hAnsiTheme="majorHAnsi" w:cstheme="majorHAnsi"/>
          <w:spacing w:val="15"/>
          <w:sz w:val="20"/>
          <w:szCs w:val="20"/>
        </w:rPr>
        <w:t xml:space="preserve"> </w:t>
      </w:r>
      <w:r w:rsidRPr="005F1666">
        <w:rPr>
          <w:rFonts w:asciiTheme="majorHAnsi" w:hAnsiTheme="majorHAnsi" w:cstheme="majorHAnsi"/>
          <w:spacing w:val="-6"/>
          <w:sz w:val="20"/>
          <w:szCs w:val="20"/>
        </w:rPr>
        <w:t>avant</w:t>
      </w:r>
      <w:r w:rsidRPr="005F1666">
        <w:rPr>
          <w:rFonts w:asciiTheme="majorHAnsi" w:hAnsiTheme="majorHAnsi" w:cstheme="majorHAnsi"/>
          <w:spacing w:val="16"/>
          <w:sz w:val="20"/>
          <w:szCs w:val="20"/>
        </w:rPr>
        <w:t xml:space="preserve"> </w:t>
      </w:r>
      <w:r w:rsidRPr="005F1666">
        <w:rPr>
          <w:rFonts w:asciiTheme="majorHAnsi" w:hAnsiTheme="majorHAnsi" w:cstheme="majorHAnsi"/>
          <w:spacing w:val="-6"/>
          <w:sz w:val="20"/>
          <w:szCs w:val="20"/>
        </w:rPr>
        <w:t>l’enquête</w:t>
      </w:r>
      <w:r w:rsidRPr="005F1666">
        <w:rPr>
          <w:rFonts w:asciiTheme="majorHAnsi" w:hAnsiTheme="majorHAnsi" w:cstheme="majorHAnsi"/>
          <w:spacing w:val="24"/>
          <w:sz w:val="20"/>
          <w:szCs w:val="20"/>
        </w:rPr>
        <w:t xml:space="preserve"> </w:t>
      </w:r>
      <w:r w:rsidRPr="005F1666">
        <w:rPr>
          <w:rFonts w:asciiTheme="majorHAnsi" w:hAnsiTheme="majorHAnsi" w:cstheme="majorHAnsi"/>
          <w:spacing w:val="-6"/>
          <w:sz w:val="20"/>
          <w:szCs w:val="20"/>
        </w:rPr>
        <w:t>publique,</w:t>
      </w:r>
      <w:r w:rsidRPr="005F1666">
        <w:rPr>
          <w:rFonts w:asciiTheme="majorHAnsi" w:hAnsiTheme="majorHAnsi" w:cstheme="majorHAnsi"/>
          <w:spacing w:val="20"/>
          <w:sz w:val="20"/>
          <w:szCs w:val="20"/>
        </w:rPr>
        <w:t xml:space="preserve"> </w:t>
      </w:r>
      <w:r w:rsidRPr="005F1666">
        <w:rPr>
          <w:rFonts w:asciiTheme="majorHAnsi" w:hAnsiTheme="majorHAnsi" w:cstheme="majorHAnsi"/>
          <w:spacing w:val="-6"/>
          <w:sz w:val="20"/>
          <w:szCs w:val="20"/>
        </w:rPr>
        <w:t>le</w:t>
      </w:r>
      <w:r w:rsidRPr="005F1666">
        <w:rPr>
          <w:rFonts w:asciiTheme="majorHAnsi" w:hAnsiTheme="majorHAnsi" w:cstheme="majorHAnsi"/>
          <w:spacing w:val="10"/>
          <w:sz w:val="20"/>
          <w:szCs w:val="20"/>
        </w:rPr>
        <w:t xml:space="preserve"> </w:t>
      </w:r>
      <w:r w:rsidRPr="005F1666">
        <w:rPr>
          <w:rFonts w:asciiTheme="majorHAnsi" w:hAnsiTheme="majorHAnsi" w:cstheme="majorHAnsi"/>
          <w:spacing w:val="-6"/>
          <w:sz w:val="20"/>
          <w:szCs w:val="20"/>
        </w:rPr>
        <w:t>Code</w:t>
      </w:r>
      <w:r w:rsidRPr="005F1666">
        <w:rPr>
          <w:rFonts w:asciiTheme="majorHAnsi" w:hAnsiTheme="majorHAnsi" w:cstheme="majorHAnsi"/>
          <w:spacing w:val="10"/>
          <w:sz w:val="20"/>
          <w:szCs w:val="20"/>
        </w:rPr>
        <w:t xml:space="preserve"> </w:t>
      </w:r>
      <w:r w:rsidRPr="005F1666">
        <w:rPr>
          <w:rFonts w:asciiTheme="majorHAnsi" w:hAnsiTheme="majorHAnsi" w:cstheme="majorHAnsi"/>
          <w:spacing w:val="-6"/>
          <w:sz w:val="20"/>
          <w:szCs w:val="20"/>
        </w:rPr>
        <w:t>de</w:t>
      </w:r>
      <w:r w:rsidRPr="005F1666">
        <w:rPr>
          <w:rFonts w:asciiTheme="majorHAnsi" w:hAnsiTheme="majorHAnsi" w:cstheme="majorHAnsi"/>
          <w:spacing w:val="15"/>
          <w:sz w:val="20"/>
          <w:szCs w:val="20"/>
        </w:rPr>
        <w:t xml:space="preserve"> </w:t>
      </w:r>
      <w:r w:rsidRPr="005F1666">
        <w:rPr>
          <w:rFonts w:asciiTheme="majorHAnsi" w:hAnsiTheme="majorHAnsi" w:cstheme="majorHAnsi"/>
          <w:spacing w:val="-6"/>
          <w:sz w:val="20"/>
          <w:szCs w:val="20"/>
        </w:rPr>
        <w:t>l’urbanisme</w:t>
      </w:r>
      <w:r w:rsidRPr="005F1666">
        <w:rPr>
          <w:rFonts w:asciiTheme="majorHAnsi" w:hAnsiTheme="majorHAnsi" w:cstheme="majorHAnsi"/>
          <w:spacing w:val="4"/>
          <w:sz w:val="20"/>
          <w:szCs w:val="20"/>
        </w:rPr>
        <w:t xml:space="preserve"> </w:t>
      </w:r>
      <w:r w:rsidRPr="005F1666">
        <w:rPr>
          <w:rFonts w:asciiTheme="majorHAnsi" w:hAnsiTheme="majorHAnsi" w:cstheme="majorHAnsi"/>
          <w:spacing w:val="-6"/>
          <w:sz w:val="20"/>
          <w:szCs w:val="20"/>
        </w:rPr>
        <w:t>prévoit</w:t>
      </w:r>
      <w:r w:rsidRPr="005F1666">
        <w:rPr>
          <w:rFonts w:asciiTheme="majorHAnsi" w:hAnsiTheme="majorHAnsi" w:cstheme="majorHAnsi"/>
          <w:spacing w:val="19"/>
          <w:sz w:val="20"/>
          <w:szCs w:val="20"/>
        </w:rPr>
        <w:t xml:space="preserve"> </w:t>
      </w:r>
      <w:r w:rsidRPr="005F1666">
        <w:rPr>
          <w:rFonts w:asciiTheme="majorHAnsi" w:hAnsiTheme="majorHAnsi" w:cstheme="majorHAnsi"/>
          <w:spacing w:val="-6"/>
          <w:sz w:val="20"/>
          <w:szCs w:val="20"/>
        </w:rPr>
        <w:t>au</w:t>
      </w:r>
      <w:r w:rsidRPr="005F1666">
        <w:rPr>
          <w:rFonts w:asciiTheme="majorHAnsi" w:hAnsiTheme="majorHAnsi" w:cstheme="majorHAnsi"/>
          <w:spacing w:val="23"/>
          <w:sz w:val="20"/>
          <w:szCs w:val="20"/>
        </w:rPr>
        <w:t xml:space="preserve"> </w:t>
      </w:r>
      <w:r w:rsidRPr="005F1666">
        <w:rPr>
          <w:rFonts w:asciiTheme="majorHAnsi" w:hAnsiTheme="majorHAnsi" w:cstheme="majorHAnsi"/>
          <w:spacing w:val="-6"/>
          <w:sz w:val="20"/>
          <w:szCs w:val="20"/>
        </w:rPr>
        <w:t>titre</w:t>
      </w:r>
      <w:r w:rsidRPr="005F1666">
        <w:rPr>
          <w:rFonts w:asciiTheme="majorHAnsi" w:hAnsiTheme="majorHAnsi" w:cstheme="majorHAnsi"/>
          <w:spacing w:val="10"/>
          <w:sz w:val="20"/>
          <w:szCs w:val="20"/>
        </w:rPr>
        <w:t xml:space="preserve"> </w:t>
      </w:r>
      <w:r w:rsidRPr="005F1666">
        <w:rPr>
          <w:rFonts w:asciiTheme="majorHAnsi" w:hAnsiTheme="majorHAnsi" w:cstheme="majorHAnsi"/>
          <w:spacing w:val="-6"/>
          <w:sz w:val="20"/>
          <w:szCs w:val="20"/>
        </w:rPr>
        <w:t>des</w:t>
      </w:r>
      <w:r w:rsidRPr="005F1666">
        <w:rPr>
          <w:rFonts w:asciiTheme="majorHAnsi" w:hAnsiTheme="majorHAnsi" w:cstheme="majorHAnsi"/>
          <w:spacing w:val="12"/>
          <w:sz w:val="20"/>
          <w:szCs w:val="20"/>
        </w:rPr>
        <w:t xml:space="preserve"> articles </w:t>
      </w:r>
      <w:r w:rsidRPr="005F1666">
        <w:rPr>
          <w:rFonts w:asciiTheme="majorHAnsi" w:hAnsiTheme="majorHAnsi" w:cstheme="majorHAnsi"/>
          <w:spacing w:val="-6"/>
          <w:sz w:val="20"/>
          <w:szCs w:val="20"/>
        </w:rPr>
        <w:t>L.</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153-15</w:t>
      </w:r>
      <w:r w:rsidRPr="005F1666">
        <w:rPr>
          <w:rFonts w:asciiTheme="majorHAnsi" w:hAnsiTheme="majorHAnsi" w:cstheme="majorHAnsi"/>
          <w:spacing w:val="19"/>
          <w:sz w:val="20"/>
          <w:szCs w:val="20"/>
        </w:rPr>
        <w:t xml:space="preserve"> </w:t>
      </w:r>
      <w:r w:rsidRPr="005F1666">
        <w:rPr>
          <w:rFonts w:asciiTheme="majorHAnsi" w:hAnsiTheme="majorHAnsi" w:cstheme="majorHAnsi"/>
          <w:spacing w:val="-6"/>
          <w:sz w:val="20"/>
          <w:szCs w:val="20"/>
        </w:rPr>
        <w:t>et</w:t>
      </w:r>
      <w:r w:rsidR="002C1635" w:rsidRPr="005F1666">
        <w:rPr>
          <w:rFonts w:asciiTheme="majorHAnsi" w:hAnsiTheme="majorHAnsi" w:cstheme="majorHAnsi"/>
          <w:spacing w:val="-6"/>
          <w:sz w:val="20"/>
          <w:szCs w:val="20"/>
        </w:rPr>
        <w:t xml:space="preserve"> </w:t>
      </w:r>
      <w:r w:rsidRPr="005F1666">
        <w:rPr>
          <w:rFonts w:asciiTheme="majorHAnsi" w:hAnsiTheme="majorHAnsi" w:cstheme="majorHAnsi"/>
          <w:noProof/>
          <w:sz w:val="20"/>
          <w:szCs w:val="20"/>
        </w:rPr>
        <w:drawing>
          <wp:anchor distT="0" distB="0" distL="0" distR="0" simplePos="0" relativeHeight="251659264" behindDoc="0" locked="0" layoutInCell="1" allowOverlap="1" wp14:anchorId="0AC812C1" wp14:editId="3884344E">
            <wp:simplePos x="0" y="0"/>
            <wp:positionH relativeFrom="page">
              <wp:posOffset>7583043</wp:posOffset>
            </wp:positionH>
            <wp:positionV relativeFrom="paragraph">
              <wp:posOffset>326517</wp:posOffset>
            </wp:positionV>
            <wp:extent cx="13716" cy="178307"/>
            <wp:effectExtent l="0" t="0" r="0" b="0"/>
            <wp:wrapNone/>
            <wp:docPr id="1533798305" name="Image 1533798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3716" cy="178307"/>
                    </a:xfrm>
                    <a:prstGeom prst="rect">
                      <a:avLst/>
                    </a:prstGeom>
                  </pic:spPr>
                </pic:pic>
              </a:graphicData>
            </a:graphic>
          </wp:anchor>
        </w:drawing>
      </w:r>
      <w:r w:rsidRPr="005F1666">
        <w:rPr>
          <w:rFonts w:asciiTheme="majorHAnsi" w:hAnsiTheme="majorHAnsi" w:cstheme="majorHAnsi"/>
          <w:spacing w:val="-6"/>
          <w:sz w:val="20"/>
          <w:szCs w:val="20"/>
        </w:rPr>
        <w:t>R.1 53-5</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que</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le</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projet</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de</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PLUI arrêté</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est</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soumis,</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pour</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avis,</w:t>
      </w:r>
      <w:r w:rsidRPr="005F1666">
        <w:rPr>
          <w:rFonts w:asciiTheme="majorHAnsi" w:hAnsiTheme="majorHAnsi" w:cstheme="majorHAnsi"/>
          <w:spacing w:val="-5"/>
          <w:sz w:val="20"/>
          <w:szCs w:val="20"/>
        </w:rPr>
        <w:t xml:space="preserve"> aux conseillers municipaux. </w:t>
      </w:r>
      <w:r w:rsidRPr="005F1666">
        <w:rPr>
          <w:rFonts w:asciiTheme="majorHAnsi" w:hAnsiTheme="majorHAnsi" w:cstheme="majorHAnsi"/>
          <w:spacing w:val="-6"/>
          <w:sz w:val="20"/>
          <w:szCs w:val="20"/>
        </w:rPr>
        <w:t>Cet</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avis</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doit</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être</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réputé</w:t>
      </w:r>
      <w:r w:rsidRPr="005F1666">
        <w:rPr>
          <w:rFonts w:asciiTheme="majorHAnsi" w:hAnsiTheme="majorHAnsi" w:cstheme="majorHAnsi"/>
          <w:spacing w:val="5"/>
          <w:sz w:val="20"/>
          <w:szCs w:val="20"/>
        </w:rPr>
        <w:t xml:space="preserve"> </w:t>
      </w:r>
      <w:r w:rsidRPr="005F1666">
        <w:rPr>
          <w:rFonts w:asciiTheme="majorHAnsi" w:hAnsiTheme="majorHAnsi" w:cstheme="majorHAnsi"/>
          <w:spacing w:val="-6"/>
          <w:sz w:val="20"/>
          <w:szCs w:val="20"/>
        </w:rPr>
        <w:t>dans</w:t>
      </w:r>
      <w:r w:rsidRPr="005F1666">
        <w:rPr>
          <w:rFonts w:asciiTheme="majorHAnsi" w:hAnsiTheme="majorHAnsi" w:cstheme="majorHAnsi"/>
          <w:spacing w:val="4"/>
          <w:sz w:val="20"/>
          <w:szCs w:val="20"/>
        </w:rPr>
        <w:t xml:space="preserve"> </w:t>
      </w:r>
      <w:r w:rsidRPr="005F1666">
        <w:rPr>
          <w:rFonts w:asciiTheme="majorHAnsi" w:hAnsiTheme="majorHAnsi" w:cstheme="majorHAnsi"/>
          <w:spacing w:val="-6"/>
          <w:sz w:val="20"/>
          <w:szCs w:val="20"/>
        </w:rPr>
        <w:t>un</w:t>
      </w:r>
      <w:r w:rsidRPr="005F1666">
        <w:rPr>
          <w:rFonts w:asciiTheme="majorHAnsi" w:hAnsiTheme="majorHAnsi" w:cstheme="majorHAnsi"/>
          <w:sz w:val="20"/>
          <w:szCs w:val="20"/>
        </w:rPr>
        <w:t xml:space="preserve"> délai</w:t>
      </w:r>
      <w:r w:rsidRPr="005F1666">
        <w:rPr>
          <w:rFonts w:asciiTheme="majorHAnsi" w:hAnsiTheme="majorHAnsi" w:cstheme="majorHAnsi"/>
          <w:spacing w:val="-12"/>
          <w:sz w:val="20"/>
          <w:szCs w:val="20"/>
        </w:rPr>
        <w:t xml:space="preserve"> </w:t>
      </w:r>
      <w:r w:rsidRPr="005F1666">
        <w:rPr>
          <w:rFonts w:asciiTheme="majorHAnsi" w:hAnsiTheme="majorHAnsi" w:cstheme="majorHAnsi"/>
          <w:sz w:val="20"/>
          <w:szCs w:val="20"/>
        </w:rPr>
        <w:t>de</w:t>
      </w:r>
      <w:r w:rsidRPr="005F1666">
        <w:rPr>
          <w:rFonts w:asciiTheme="majorHAnsi" w:hAnsiTheme="majorHAnsi" w:cstheme="majorHAnsi"/>
          <w:spacing w:val="-12"/>
          <w:sz w:val="20"/>
          <w:szCs w:val="20"/>
        </w:rPr>
        <w:t xml:space="preserve"> </w:t>
      </w:r>
      <w:r w:rsidRPr="005F1666">
        <w:rPr>
          <w:rFonts w:asciiTheme="majorHAnsi" w:hAnsiTheme="majorHAnsi" w:cstheme="majorHAnsi"/>
          <w:sz w:val="20"/>
          <w:szCs w:val="20"/>
        </w:rPr>
        <w:t xml:space="preserve">trois mois </w:t>
      </w:r>
      <w:r w:rsidRPr="005F1666">
        <w:rPr>
          <w:rFonts w:asciiTheme="majorHAnsi" w:hAnsiTheme="majorHAnsi" w:cstheme="majorHAnsi"/>
          <w:color w:val="0A0A0A"/>
          <w:sz w:val="20"/>
          <w:szCs w:val="20"/>
        </w:rPr>
        <w:t xml:space="preserve">à </w:t>
      </w:r>
      <w:r w:rsidRPr="005F1666">
        <w:rPr>
          <w:rFonts w:asciiTheme="majorHAnsi" w:hAnsiTheme="majorHAnsi" w:cstheme="majorHAnsi"/>
          <w:sz w:val="20"/>
          <w:szCs w:val="20"/>
        </w:rPr>
        <w:t>compter’ de l'arrêt du projet. En l’absence de réponse à</w:t>
      </w:r>
      <w:r w:rsidRPr="005F1666">
        <w:rPr>
          <w:rFonts w:asciiTheme="majorHAnsi" w:hAnsiTheme="majorHAnsi" w:cstheme="majorHAnsi"/>
          <w:spacing w:val="-1"/>
          <w:sz w:val="20"/>
          <w:szCs w:val="20"/>
        </w:rPr>
        <w:t xml:space="preserve"> </w:t>
      </w:r>
      <w:r w:rsidRPr="005F1666">
        <w:rPr>
          <w:rFonts w:asciiTheme="majorHAnsi" w:hAnsiTheme="majorHAnsi" w:cstheme="majorHAnsi"/>
          <w:sz w:val="20"/>
          <w:szCs w:val="20"/>
        </w:rPr>
        <w:t>l’issue de</w:t>
      </w:r>
      <w:r w:rsidRPr="005F1666">
        <w:rPr>
          <w:rFonts w:asciiTheme="majorHAnsi" w:hAnsiTheme="majorHAnsi" w:cstheme="majorHAnsi"/>
          <w:spacing w:val="-1"/>
          <w:sz w:val="20"/>
          <w:szCs w:val="20"/>
        </w:rPr>
        <w:t xml:space="preserve"> </w:t>
      </w:r>
      <w:r w:rsidRPr="005F1666">
        <w:rPr>
          <w:rFonts w:asciiTheme="majorHAnsi" w:hAnsiTheme="majorHAnsi" w:cstheme="majorHAnsi"/>
          <w:sz w:val="20"/>
          <w:szCs w:val="20"/>
        </w:rPr>
        <w:t>ce délai, l'avis est réputé favorable.</w:t>
      </w:r>
    </w:p>
    <w:p w14:paraId="70BE6CFD" w14:textId="77777777" w:rsidR="00637304" w:rsidRPr="005F1666" w:rsidRDefault="00637304" w:rsidP="002C1635">
      <w:pPr>
        <w:widowControl w:val="0"/>
        <w:autoSpaceDE w:val="0"/>
        <w:autoSpaceDN w:val="0"/>
        <w:spacing w:line="237" w:lineRule="auto"/>
        <w:ind w:right="739"/>
        <w:jc w:val="both"/>
        <w:rPr>
          <w:rFonts w:asciiTheme="majorHAnsi" w:eastAsia="Arial" w:hAnsiTheme="majorHAnsi" w:cstheme="majorHAnsi"/>
          <w:spacing w:val="-6"/>
          <w:sz w:val="20"/>
          <w:szCs w:val="20"/>
          <w:lang w:bidi="fr-FR"/>
        </w:rPr>
      </w:pPr>
      <w:r w:rsidRPr="005F1666">
        <w:rPr>
          <w:rFonts w:asciiTheme="majorHAnsi" w:eastAsia="Arial" w:hAnsiTheme="majorHAnsi" w:cstheme="majorHAnsi"/>
          <w:sz w:val="20"/>
          <w:szCs w:val="20"/>
          <w:lang w:bidi="fr-FR"/>
        </w:rPr>
        <w:t>L'avis</w:t>
      </w:r>
      <w:r w:rsidRPr="005F1666">
        <w:rPr>
          <w:rFonts w:asciiTheme="majorHAnsi" w:eastAsia="Arial" w:hAnsiTheme="majorHAnsi" w:cstheme="majorHAnsi"/>
          <w:spacing w:val="-12"/>
          <w:sz w:val="20"/>
          <w:szCs w:val="20"/>
          <w:lang w:bidi="fr-FR"/>
        </w:rPr>
        <w:t xml:space="preserve"> </w:t>
      </w:r>
      <w:r w:rsidRPr="005F1666">
        <w:rPr>
          <w:rFonts w:asciiTheme="majorHAnsi" w:eastAsia="Arial" w:hAnsiTheme="majorHAnsi" w:cstheme="majorHAnsi"/>
          <w:sz w:val="20"/>
          <w:szCs w:val="20"/>
          <w:lang w:bidi="fr-FR"/>
        </w:rPr>
        <w:t>du</w:t>
      </w:r>
      <w:r w:rsidRPr="005F1666">
        <w:rPr>
          <w:rFonts w:asciiTheme="majorHAnsi" w:eastAsia="Arial" w:hAnsiTheme="majorHAnsi" w:cstheme="majorHAnsi"/>
          <w:spacing w:val="-12"/>
          <w:sz w:val="20"/>
          <w:szCs w:val="20"/>
          <w:lang w:bidi="fr-FR"/>
        </w:rPr>
        <w:t xml:space="preserve"> </w:t>
      </w:r>
      <w:r w:rsidRPr="005F1666">
        <w:rPr>
          <w:rFonts w:asciiTheme="majorHAnsi" w:eastAsia="Arial" w:hAnsiTheme="majorHAnsi" w:cstheme="majorHAnsi"/>
          <w:sz w:val="20"/>
          <w:szCs w:val="20"/>
          <w:lang w:bidi="fr-FR"/>
        </w:rPr>
        <w:t>conseil</w:t>
      </w:r>
      <w:r w:rsidRPr="005F1666">
        <w:rPr>
          <w:rFonts w:asciiTheme="majorHAnsi" w:eastAsia="Arial" w:hAnsiTheme="majorHAnsi" w:cstheme="majorHAnsi"/>
          <w:spacing w:val="-11"/>
          <w:sz w:val="20"/>
          <w:szCs w:val="20"/>
          <w:lang w:bidi="fr-FR"/>
        </w:rPr>
        <w:t xml:space="preserve"> muni</w:t>
      </w:r>
      <w:r w:rsidRPr="005F1666">
        <w:rPr>
          <w:rFonts w:asciiTheme="majorHAnsi" w:eastAsia="Arial" w:hAnsiTheme="majorHAnsi" w:cstheme="majorHAnsi"/>
          <w:sz w:val="20"/>
          <w:szCs w:val="20"/>
          <w:lang w:bidi="fr-FR"/>
        </w:rPr>
        <w:t>cipal</w:t>
      </w:r>
      <w:r w:rsidRPr="005F1666">
        <w:rPr>
          <w:rFonts w:asciiTheme="majorHAnsi" w:eastAsia="Arial" w:hAnsiTheme="majorHAnsi" w:cstheme="majorHAnsi"/>
          <w:spacing w:val="-12"/>
          <w:sz w:val="20"/>
          <w:szCs w:val="20"/>
          <w:lang w:bidi="fr-FR"/>
        </w:rPr>
        <w:t xml:space="preserve"> </w:t>
      </w:r>
      <w:r w:rsidRPr="005F1666">
        <w:rPr>
          <w:rFonts w:asciiTheme="majorHAnsi" w:eastAsia="Arial" w:hAnsiTheme="majorHAnsi" w:cstheme="majorHAnsi"/>
          <w:sz w:val="20"/>
          <w:szCs w:val="20"/>
          <w:lang w:bidi="fr-FR"/>
        </w:rPr>
        <w:t>doit</w:t>
      </w:r>
      <w:r w:rsidRPr="005F1666">
        <w:rPr>
          <w:rFonts w:asciiTheme="majorHAnsi" w:eastAsia="Arial" w:hAnsiTheme="majorHAnsi" w:cstheme="majorHAnsi"/>
          <w:spacing w:val="-11"/>
          <w:sz w:val="20"/>
          <w:szCs w:val="20"/>
          <w:lang w:bidi="fr-FR"/>
        </w:rPr>
        <w:t xml:space="preserve"> </w:t>
      </w:r>
      <w:r w:rsidRPr="005F1666">
        <w:rPr>
          <w:rFonts w:asciiTheme="majorHAnsi" w:eastAsia="Arial" w:hAnsiTheme="majorHAnsi" w:cstheme="majorHAnsi"/>
          <w:sz w:val="20"/>
          <w:szCs w:val="20"/>
          <w:lang w:bidi="fr-FR"/>
        </w:rPr>
        <w:t>ainsi porter</w:t>
      </w:r>
      <w:r w:rsidRPr="005F1666">
        <w:rPr>
          <w:rFonts w:asciiTheme="majorHAnsi" w:eastAsia="Arial" w:hAnsiTheme="majorHAnsi" w:cstheme="majorHAnsi"/>
          <w:spacing w:val="-1"/>
          <w:sz w:val="20"/>
          <w:szCs w:val="20"/>
          <w:lang w:bidi="fr-FR"/>
        </w:rPr>
        <w:t xml:space="preserve"> </w:t>
      </w:r>
      <w:r w:rsidRPr="005F1666">
        <w:rPr>
          <w:rFonts w:asciiTheme="majorHAnsi" w:eastAsia="Arial" w:hAnsiTheme="majorHAnsi" w:cstheme="majorHAnsi"/>
          <w:sz w:val="20"/>
          <w:szCs w:val="20"/>
          <w:lang w:bidi="fr-FR"/>
        </w:rPr>
        <w:t>sur le</w:t>
      </w:r>
      <w:r w:rsidRPr="005F1666">
        <w:rPr>
          <w:rFonts w:asciiTheme="majorHAnsi" w:eastAsia="Arial" w:hAnsiTheme="majorHAnsi" w:cstheme="majorHAnsi"/>
          <w:spacing w:val="-6"/>
          <w:sz w:val="20"/>
          <w:szCs w:val="20"/>
          <w:lang w:bidi="fr-FR"/>
        </w:rPr>
        <w:t xml:space="preserve"> </w:t>
      </w:r>
      <w:r w:rsidRPr="005F1666">
        <w:rPr>
          <w:rFonts w:asciiTheme="majorHAnsi" w:eastAsia="Arial" w:hAnsiTheme="majorHAnsi" w:cstheme="majorHAnsi"/>
          <w:sz w:val="20"/>
          <w:szCs w:val="20"/>
          <w:lang w:bidi="fr-FR"/>
        </w:rPr>
        <w:t>projet</w:t>
      </w:r>
      <w:r w:rsidRPr="005F1666">
        <w:rPr>
          <w:rFonts w:asciiTheme="majorHAnsi" w:eastAsia="Arial" w:hAnsiTheme="majorHAnsi" w:cstheme="majorHAnsi"/>
          <w:spacing w:val="-2"/>
          <w:sz w:val="20"/>
          <w:szCs w:val="20"/>
          <w:lang w:bidi="fr-FR"/>
        </w:rPr>
        <w:t xml:space="preserve"> </w:t>
      </w:r>
      <w:r w:rsidRPr="005F1666">
        <w:rPr>
          <w:rFonts w:asciiTheme="majorHAnsi" w:eastAsia="Arial" w:hAnsiTheme="majorHAnsi" w:cstheme="majorHAnsi"/>
          <w:sz w:val="20"/>
          <w:szCs w:val="20"/>
          <w:lang w:bidi="fr-FR"/>
        </w:rPr>
        <w:t>du</w:t>
      </w:r>
      <w:r w:rsidRPr="005F1666">
        <w:rPr>
          <w:rFonts w:asciiTheme="majorHAnsi" w:eastAsia="Arial" w:hAnsiTheme="majorHAnsi" w:cstheme="majorHAnsi"/>
          <w:spacing w:val="-5"/>
          <w:sz w:val="20"/>
          <w:szCs w:val="20"/>
          <w:lang w:bidi="fr-FR"/>
        </w:rPr>
        <w:t xml:space="preserve"> </w:t>
      </w:r>
      <w:r w:rsidRPr="005F1666">
        <w:rPr>
          <w:rFonts w:asciiTheme="majorHAnsi" w:eastAsia="Arial" w:hAnsiTheme="majorHAnsi" w:cstheme="majorHAnsi"/>
          <w:sz w:val="20"/>
          <w:szCs w:val="20"/>
          <w:lang w:bidi="fr-FR"/>
        </w:rPr>
        <w:t xml:space="preserve">PLUI </w:t>
      </w:r>
      <w:proofErr w:type="spellStart"/>
      <w:r w:rsidRPr="005F1666">
        <w:rPr>
          <w:rFonts w:asciiTheme="majorHAnsi" w:eastAsia="Arial" w:hAnsiTheme="majorHAnsi" w:cstheme="majorHAnsi"/>
          <w:sz w:val="20"/>
          <w:szCs w:val="20"/>
          <w:lang w:bidi="fr-FR"/>
        </w:rPr>
        <w:t>Entr’Allier</w:t>
      </w:r>
      <w:proofErr w:type="spellEnd"/>
      <w:r w:rsidRPr="005F1666">
        <w:rPr>
          <w:rFonts w:asciiTheme="majorHAnsi" w:eastAsia="Arial" w:hAnsiTheme="majorHAnsi" w:cstheme="majorHAnsi"/>
          <w:sz w:val="20"/>
          <w:szCs w:val="20"/>
          <w:lang w:bidi="fr-FR"/>
        </w:rPr>
        <w:t xml:space="preserve"> Besbre et Loire, tel qu’arrêté</w:t>
      </w:r>
      <w:r w:rsidRPr="005F1666">
        <w:rPr>
          <w:rFonts w:asciiTheme="majorHAnsi" w:eastAsia="Arial" w:hAnsiTheme="majorHAnsi" w:cstheme="majorHAnsi"/>
          <w:spacing w:val="-9"/>
          <w:sz w:val="20"/>
          <w:szCs w:val="20"/>
          <w:lang w:bidi="fr-FR"/>
        </w:rPr>
        <w:t xml:space="preserve"> </w:t>
      </w:r>
      <w:r w:rsidRPr="005F1666">
        <w:rPr>
          <w:rFonts w:asciiTheme="majorHAnsi" w:eastAsia="Arial" w:hAnsiTheme="majorHAnsi" w:cstheme="majorHAnsi"/>
          <w:sz w:val="20"/>
          <w:szCs w:val="20"/>
          <w:lang w:bidi="fr-FR"/>
        </w:rPr>
        <w:t>en</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z w:val="20"/>
          <w:szCs w:val="20"/>
          <w:lang w:bidi="fr-FR"/>
        </w:rPr>
        <w:t xml:space="preserve">conseil </w:t>
      </w:r>
      <w:r w:rsidRPr="005F1666">
        <w:rPr>
          <w:rFonts w:asciiTheme="majorHAnsi" w:eastAsia="Arial" w:hAnsiTheme="majorHAnsi" w:cstheme="majorHAnsi"/>
          <w:spacing w:val="-6"/>
          <w:sz w:val="20"/>
          <w:szCs w:val="20"/>
          <w:lang w:bidi="fr-FR"/>
        </w:rPr>
        <w:t>communautaire du</w:t>
      </w:r>
      <w:r w:rsidRPr="005F1666">
        <w:rPr>
          <w:rFonts w:asciiTheme="majorHAnsi" w:eastAsia="Arial" w:hAnsiTheme="majorHAnsi" w:cstheme="majorHAnsi"/>
          <w:spacing w:val="5"/>
          <w:sz w:val="20"/>
          <w:szCs w:val="20"/>
          <w:lang w:bidi="fr-FR"/>
        </w:rPr>
        <w:t xml:space="preserve"> </w:t>
      </w:r>
      <w:r w:rsidRPr="005F1666">
        <w:rPr>
          <w:rFonts w:asciiTheme="majorHAnsi" w:eastAsia="Arial" w:hAnsiTheme="majorHAnsi" w:cstheme="majorHAnsi"/>
          <w:spacing w:val="-6"/>
          <w:sz w:val="20"/>
          <w:szCs w:val="20"/>
          <w:lang w:bidi="fr-FR"/>
        </w:rPr>
        <w:t>29 septembre 2025 et</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6"/>
          <w:sz w:val="20"/>
          <w:szCs w:val="20"/>
          <w:lang w:bidi="fr-FR"/>
        </w:rPr>
        <w:t>qui</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6"/>
          <w:sz w:val="20"/>
          <w:szCs w:val="20"/>
          <w:lang w:bidi="fr-FR"/>
        </w:rPr>
        <w:t>comporte</w:t>
      </w:r>
      <w:r w:rsidRPr="005F1666">
        <w:rPr>
          <w:rFonts w:asciiTheme="majorHAnsi" w:eastAsia="Arial" w:hAnsiTheme="majorHAnsi" w:cstheme="majorHAnsi"/>
          <w:spacing w:val="7"/>
          <w:sz w:val="20"/>
          <w:szCs w:val="20"/>
          <w:lang w:bidi="fr-FR"/>
        </w:rPr>
        <w:t xml:space="preserve"> </w:t>
      </w:r>
      <w:r w:rsidRPr="005F1666">
        <w:rPr>
          <w:rFonts w:asciiTheme="majorHAnsi" w:eastAsia="Arial" w:hAnsiTheme="majorHAnsi" w:cstheme="majorHAnsi"/>
          <w:spacing w:val="-6"/>
          <w:sz w:val="20"/>
          <w:szCs w:val="20"/>
          <w:lang w:bidi="fr-FR"/>
        </w:rPr>
        <w:t>les</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6"/>
          <w:sz w:val="20"/>
          <w:szCs w:val="20"/>
          <w:lang w:bidi="fr-FR"/>
        </w:rPr>
        <w:t>pièces</w:t>
      </w:r>
      <w:r w:rsidRPr="005F1666">
        <w:rPr>
          <w:rFonts w:asciiTheme="majorHAnsi" w:eastAsia="Arial" w:hAnsiTheme="majorHAnsi" w:cstheme="majorHAnsi"/>
          <w:sz w:val="20"/>
          <w:szCs w:val="20"/>
          <w:lang w:bidi="fr-FR"/>
        </w:rPr>
        <w:t xml:space="preserve"> </w:t>
      </w:r>
      <w:r w:rsidRPr="005F1666">
        <w:rPr>
          <w:rFonts w:asciiTheme="majorHAnsi" w:eastAsia="Arial" w:hAnsiTheme="majorHAnsi" w:cstheme="majorHAnsi"/>
          <w:spacing w:val="-6"/>
          <w:sz w:val="20"/>
          <w:szCs w:val="20"/>
          <w:lang w:bidi="fr-FR"/>
        </w:rPr>
        <w:t>suivantes</w:t>
      </w:r>
      <w:r w:rsidRPr="005F1666">
        <w:rPr>
          <w:rFonts w:asciiTheme="majorHAnsi" w:eastAsia="Arial" w:hAnsiTheme="majorHAnsi" w:cstheme="majorHAnsi"/>
          <w:sz w:val="20"/>
          <w:szCs w:val="20"/>
          <w:lang w:bidi="fr-FR"/>
        </w:rPr>
        <w:t xml:space="preserve"> </w:t>
      </w:r>
      <w:r w:rsidRPr="005F1666">
        <w:rPr>
          <w:rFonts w:asciiTheme="majorHAnsi" w:eastAsia="Arial" w:hAnsiTheme="majorHAnsi" w:cstheme="majorHAnsi"/>
          <w:spacing w:val="-6"/>
          <w:sz w:val="20"/>
          <w:szCs w:val="20"/>
          <w:lang w:bidi="fr-FR"/>
        </w:rPr>
        <w:t>:</w:t>
      </w:r>
    </w:p>
    <w:p w14:paraId="0D050FA6" w14:textId="056F37F8" w:rsidR="00637304" w:rsidRPr="005F1666" w:rsidRDefault="00637304" w:rsidP="002C1635">
      <w:pPr>
        <w:widowControl w:val="0"/>
        <w:autoSpaceDE w:val="0"/>
        <w:autoSpaceDN w:val="0"/>
        <w:spacing w:line="242" w:lineRule="exact"/>
        <w:ind w:left="142" w:right="739" w:hanging="142"/>
        <w:jc w:val="both"/>
        <w:rPr>
          <w:rFonts w:asciiTheme="majorHAnsi" w:eastAsia="Arial" w:hAnsiTheme="majorHAnsi" w:cstheme="majorHAnsi"/>
          <w:sz w:val="20"/>
          <w:szCs w:val="20"/>
          <w:lang w:bidi="fr-FR"/>
        </w:rPr>
      </w:pPr>
      <w:r w:rsidRPr="005F1666">
        <w:rPr>
          <w:rFonts w:asciiTheme="majorHAnsi" w:eastAsia="Arial" w:hAnsiTheme="majorHAnsi" w:cstheme="majorHAnsi"/>
          <w:sz w:val="20"/>
          <w:szCs w:val="20"/>
          <w:lang w:bidi="fr-FR"/>
        </w:rPr>
        <w:t xml:space="preserve">  - Un rapport de présentation,</w:t>
      </w:r>
      <w:r w:rsidRPr="005F1666">
        <w:rPr>
          <w:rFonts w:asciiTheme="majorHAnsi" w:hAnsiTheme="majorHAnsi" w:cstheme="majorHAnsi"/>
          <w:noProof/>
          <w:sz w:val="20"/>
          <w:szCs w:val="20"/>
          <w:lang w:bidi="fr-FR"/>
        </w:rPr>
        <w:drawing>
          <wp:anchor distT="0" distB="0" distL="0" distR="0" simplePos="0" relativeHeight="251661312" behindDoc="0" locked="0" layoutInCell="1" allowOverlap="1" wp14:anchorId="42D76509" wp14:editId="5C4BD5CC">
            <wp:simplePos x="0" y="0"/>
            <wp:positionH relativeFrom="page">
              <wp:posOffset>7755890</wp:posOffset>
            </wp:positionH>
            <wp:positionV relativeFrom="paragraph">
              <wp:posOffset>180975</wp:posOffset>
            </wp:positionV>
            <wp:extent cx="18288" cy="644651"/>
            <wp:effectExtent l="0" t="0" r="0" b="0"/>
            <wp:wrapNone/>
            <wp:docPr id="397020527" name="Image 397020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8288" cy="644651"/>
                    </a:xfrm>
                    <a:prstGeom prst="rect">
                      <a:avLst/>
                    </a:prstGeom>
                  </pic:spPr>
                </pic:pic>
              </a:graphicData>
            </a:graphic>
          </wp:anchor>
        </w:drawing>
      </w:r>
      <w:r w:rsidRPr="005F1666">
        <w:rPr>
          <w:rFonts w:asciiTheme="majorHAnsi" w:eastAsia="Arial" w:hAnsiTheme="majorHAnsi" w:cstheme="majorHAnsi"/>
          <w:spacing w:val="-4"/>
          <w:sz w:val="20"/>
          <w:szCs w:val="20"/>
          <w:lang w:bidi="fr-FR"/>
        </w:rPr>
        <w:t xml:space="preserve"> le</w:t>
      </w:r>
      <w:r w:rsidRPr="005F1666">
        <w:rPr>
          <w:rFonts w:asciiTheme="majorHAnsi" w:eastAsia="Arial" w:hAnsiTheme="majorHAnsi" w:cstheme="majorHAnsi"/>
          <w:spacing w:val="-8"/>
          <w:sz w:val="20"/>
          <w:szCs w:val="20"/>
          <w:lang w:bidi="fr-FR"/>
        </w:rPr>
        <w:t xml:space="preserve"> </w:t>
      </w:r>
      <w:r w:rsidRPr="005F1666">
        <w:rPr>
          <w:rFonts w:asciiTheme="majorHAnsi" w:eastAsia="Arial" w:hAnsiTheme="majorHAnsi" w:cstheme="majorHAnsi"/>
          <w:spacing w:val="-4"/>
          <w:sz w:val="20"/>
          <w:szCs w:val="20"/>
          <w:lang w:bidi="fr-FR"/>
        </w:rPr>
        <w:t>Projet</w:t>
      </w:r>
      <w:r w:rsidRPr="005F1666">
        <w:rPr>
          <w:rFonts w:asciiTheme="majorHAnsi" w:eastAsia="Arial" w:hAnsiTheme="majorHAnsi" w:cstheme="majorHAnsi"/>
          <w:spacing w:val="-8"/>
          <w:sz w:val="20"/>
          <w:szCs w:val="20"/>
          <w:lang w:bidi="fr-FR"/>
        </w:rPr>
        <w:t xml:space="preserve"> </w:t>
      </w:r>
      <w:r w:rsidRPr="005F1666">
        <w:rPr>
          <w:rFonts w:asciiTheme="majorHAnsi" w:eastAsia="Arial" w:hAnsiTheme="majorHAnsi" w:cstheme="majorHAnsi"/>
          <w:spacing w:val="-4"/>
          <w:sz w:val="20"/>
          <w:szCs w:val="20"/>
          <w:lang w:bidi="fr-FR"/>
        </w:rPr>
        <w:t>d’Aménagement et</w:t>
      </w:r>
      <w:r w:rsidRPr="005F1666">
        <w:rPr>
          <w:rFonts w:asciiTheme="majorHAnsi" w:eastAsia="Arial" w:hAnsiTheme="majorHAnsi" w:cstheme="majorHAnsi"/>
          <w:spacing w:val="-8"/>
          <w:sz w:val="20"/>
          <w:szCs w:val="20"/>
          <w:lang w:bidi="fr-FR"/>
        </w:rPr>
        <w:t xml:space="preserve"> </w:t>
      </w:r>
      <w:r w:rsidRPr="005F1666">
        <w:rPr>
          <w:rFonts w:asciiTheme="majorHAnsi" w:eastAsia="Arial" w:hAnsiTheme="majorHAnsi" w:cstheme="majorHAnsi"/>
          <w:spacing w:val="-4"/>
          <w:sz w:val="20"/>
          <w:szCs w:val="20"/>
          <w:lang w:bidi="fr-FR"/>
        </w:rPr>
        <w:t>de</w:t>
      </w:r>
      <w:r w:rsidRPr="005F1666">
        <w:rPr>
          <w:rFonts w:asciiTheme="majorHAnsi" w:eastAsia="Arial" w:hAnsiTheme="majorHAnsi" w:cstheme="majorHAnsi"/>
          <w:spacing w:val="-7"/>
          <w:sz w:val="20"/>
          <w:szCs w:val="20"/>
          <w:lang w:bidi="fr-FR"/>
        </w:rPr>
        <w:t xml:space="preserve"> </w:t>
      </w:r>
      <w:r w:rsidRPr="005F1666">
        <w:rPr>
          <w:rFonts w:asciiTheme="majorHAnsi" w:eastAsia="Arial" w:hAnsiTheme="majorHAnsi" w:cstheme="majorHAnsi"/>
          <w:spacing w:val="-4"/>
          <w:sz w:val="20"/>
          <w:szCs w:val="20"/>
          <w:lang w:bidi="fr-FR"/>
        </w:rPr>
        <w:t>Développement</w:t>
      </w:r>
      <w:r w:rsidRPr="005F1666">
        <w:rPr>
          <w:rFonts w:asciiTheme="majorHAnsi" w:eastAsia="Arial" w:hAnsiTheme="majorHAnsi" w:cstheme="majorHAnsi"/>
          <w:spacing w:val="-8"/>
          <w:sz w:val="20"/>
          <w:szCs w:val="20"/>
          <w:lang w:bidi="fr-FR"/>
        </w:rPr>
        <w:t xml:space="preserve"> </w:t>
      </w:r>
      <w:r w:rsidRPr="005F1666">
        <w:rPr>
          <w:rFonts w:asciiTheme="majorHAnsi" w:eastAsia="Arial" w:hAnsiTheme="majorHAnsi" w:cstheme="majorHAnsi"/>
          <w:spacing w:val="-4"/>
          <w:sz w:val="20"/>
          <w:szCs w:val="20"/>
          <w:lang w:bidi="fr-FR"/>
        </w:rPr>
        <w:t>Durables</w:t>
      </w:r>
      <w:r w:rsidRPr="005F1666">
        <w:rPr>
          <w:rFonts w:asciiTheme="majorHAnsi" w:eastAsia="Arial" w:hAnsiTheme="majorHAnsi" w:cstheme="majorHAnsi"/>
          <w:spacing w:val="-7"/>
          <w:sz w:val="20"/>
          <w:szCs w:val="20"/>
          <w:lang w:bidi="fr-FR"/>
        </w:rPr>
        <w:t xml:space="preserve"> </w:t>
      </w:r>
      <w:r w:rsidRPr="005F1666">
        <w:rPr>
          <w:rFonts w:asciiTheme="majorHAnsi" w:eastAsia="Arial" w:hAnsiTheme="majorHAnsi" w:cstheme="majorHAnsi"/>
          <w:spacing w:val="-4"/>
          <w:sz w:val="20"/>
          <w:szCs w:val="20"/>
          <w:lang w:bidi="fr-FR"/>
        </w:rPr>
        <w:t>(PADD</w:t>
      </w:r>
      <w:r w:rsidR="002C1635" w:rsidRPr="005F1666">
        <w:rPr>
          <w:rFonts w:asciiTheme="majorHAnsi" w:eastAsia="Arial" w:hAnsiTheme="majorHAnsi" w:cstheme="majorHAnsi"/>
          <w:spacing w:val="-4"/>
          <w:sz w:val="20"/>
          <w:szCs w:val="20"/>
          <w:lang w:bidi="fr-FR"/>
        </w:rPr>
        <w:t>), le</w:t>
      </w:r>
      <w:r w:rsidRPr="005F1666">
        <w:rPr>
          <w:rFonts w:asciiTheme="majorHAnsi" w:eastAsia="Arial" w:hAnsiTheme="majorHAnsi" w:cstheme="majorHAnsi"/>
          <w:spacing w:val="-4"/>
          <w:sz w:val="20"/>
          <w:szCs w:val="20"/>
          <w:lang w:bidi="fr-FR"/>
        </w:rPr>
        <w:t xml:space="preserve"> programme</w:t>
      </w:r>
      <w:r w:rsidRPr="005F1666">
        <w:rPr>
          <w:rFonts w:asciiTheme="majorHAnsi" w:eastAsia="Arial" w:hAnsiTheme="majorHAnsi" w:cstheme="majorHAnsi"/>
          <w:spacing w:val="-3"/>
          <w:sz w:val="20"/>
          <w:szCs w:val="20"/>
          <w:lang w:bidi="fr-FR"/>
        </w:rPr>
        <w:t xml:space="preserve"> </w:t>
      </w:r>
      <w:r w:rsidRPr="005F1666">
        <w:rPr>
          <w:rFonts w:asciiTheme="majorHAnsi" w:eastAsia="Arial" w:hAnsiTheme="majorHAnsi" w:cstheme="majorHAnsi"/>
          <w:spacing w:val="-2"/>
          <w:sz w:val="20"/>
          <w:szCs w:val="20"/>
          <w:lang w:bidi="fr-FR"/>
        </w:rPr>
        <w:t>d'Orientations</w:t>
      </w:r>
      <w:r w:rsidRPr="005F1666">
        <w:rPr>
          <w:rFonts w:asciiTheme="majorHAnsi" w:eastAsia="Arial" w:hAnsiTheme="majorHAnsi" w:cstheme="majorHAnsi"/>
          <w:spacing w:val="-9"/>
          <w:sz w:val="20"/>
          <w:szCs w:val="20"/>
          <w:lang w:bidi="fr-FR"/>
        </w:rPr>
        <w:t xml:space="preserve"> </w:t>
      </w:r>
      <w:r w:rsidRPr="005F1666">
        <w:rPr>
          <w:rFonts w:asciiTheme="majorHAnsi" w:eastAsia="Arial" w:hAnsiTheme="majorHAnsi" w:cstheme="majorHAnsi"/>
          <w:spacing w:val="-2"/>
          <w:sz w:val="20"/>
          <w:szCs w:val="20"/>
          <w:lang w:bidi="fr-FR"/>
        </w:rPr>
        <w:t>t</w:t>
      </w:r>
      <w:r w:rsidRPr="005F1666">
        <w:rPr>
          <w:rFonts w:asciiTheme="majorHAnsi" w:eastAsia="Arial" w:hAnsiTheme="majorHAnsi" w:cstheme="majorHAnsi"/>
          <w:spacing w:val="-10"/>
          <w:sz w:val="20"/>
          <w:szCs w:val="20"/>
          <w:lang w:bidi="fr-FR"/>
        </w:rPr>
        <w:t xml:space="preserve"> </w:t>
      </w:r>
      <w:r w:rsidRPr="005F1666">
        <w:rPr>
          <w:rFonts w:asciiTheme="majorHAnsi" w:eastAsia="Arial" w:hAnsiTheme="majorHAnsi" w:cstheme="majorHAnsi"/>
          <w:spacing w:val="-2"/>
          <w:sz w:val="20"/>
          <w:szCs w:val="20"/>
          <w:lang w:bidi="fr-FR"/>
        </w:rPr>
        <w:t>d'Actions</w:t>
      </w:r>
      <w:r w:rsidRPr="005F1666">
        <w:rPr>
          <w:rFonts w:asciiTheme="majorHAnsi" w:eastAsia="Arial" w:hAnsiTheme="majorHAnsi" w:cstheme="majorHAnsi"/>
          <w:spacing w:val="-9"/>
          <w:sz w:val="20"/>
          <w:szCs w:val="20"/>
          <w:lang w:bidi="fr-FR"/>
        </w:rPr>
        <w:t xml:space="preserve"> </w:t>
      </w:r>
      <w:r w:rsidRPr="005F1666">
        <w:rPr>
          <w:rFonts w:asciiTheme="majorHAnsi" w:eastAsia="Arial" w:hAnsiTheme="majorHAnsi" w:cstheme="majorHAnsi"/>
          <w:spacing w:val="-2"/>
          <w:sz w:val="20"/>
          <w:szCs w:val="20"/>
          <w:lang w:bidi="fr-FR"/>
        </w:rPr>
        <w:t xml:space="preserve">(POA), </w:t>
      </w:r>
      <w:r w:rsidRPr="005F1666">
        <w:rPr>
          <w:rFonts w:asciiTheme="majorHAnsi" w:eastAsia="Arial" w:hAnsiTheme="majorHAnsi" w:cstheme="majorHAnsi"/>
          <w:spacing w:val="-6"/>
          <w:sz w:val="20"/>
          <w:szCs w:val="20"/>
          <w:lang w:bidi="fr-FR"/>
        </w:rPr>
        <w:t>les Orientations</w:t>
      </w:r>
      <w:r w:rsidRPr="005F1666">
        <w:rPr>
          <w:rFonts w:asciiTheme="majorHAnsi" w:eastAsia="Arial" w:hAnsiTheme="majorHAnsi" w:cstheme="majorHAnsi"/>
          <w:spacing w:val="-1"/>
          <w:sz w:val="20"/>
          <w:szCs w:val="20"/>
          <w:lang w:bidi="fr-FR"/>
        </w:rPr>
        <w:t xml:space="preserve"> </w:t>
      </w:r>
      <w:r w:rsidRPr="005F1666">
        <w:rPr>
          <w:rFonts w:asciiTheme="majorHAnsi" w:eastAsia="Arial" w:hAnsiTheme="majorHAnsi" w:cstheme="majorHAnsi"/>
          <w:spacing w:val="-6"/>
          <w:sz w:val="20"/>
          <w:szCs w:val="20"/>
          <w:lang w:bidi="fr-FR"/>
        </w:rPr>
        <w:t xml:space="preserve">d'Aménagement et de Programmation (OAP), </w:t>
      </w:r>
      <w:r w:rsidRPr="005F1666">
        <w:rPr>
          <w:rFonts w:asciiTheme="majorHAnsi" w:eastAsia="Arial" w:hAnsiTheme="majorHAnsi" w:cstheme="majorHAnsi"/>
          <w:spacing w:val="-4"/>
          <w:sz w:val="20"/>
          <w:szCs w:val="20"/>
          <w:lang w:bidi="fr-FR"/>
        </w:rPr>
        <w:t>le</w:t>
      </w:r>
      <w:r w:rsidRPr="005F1666">
        <w:rPr>
          <w:rFonts w:asciiTheme="majorHAnsi" w:eastAsia="Arial" w:hAnsiTheme="majorHAnsi" w:cstheme="majorHAnsi"/>
          <w:spacing w:val="-7"/>
          <w:sz w:val="20"/>
          <w:szCs w:val="20"/>
          <w:lang w:bidi="fr-FR"/>
        </w:rPr>
        <w:t xml:space="preserve"> </w:t>
      </w:r>
      <w:r w:rsidRPr="005F1666">
        <w:rPr>
          <w:rFonts w:asciiTheme="majorHAnsi" w:eastAsia="Arial" w:hAnsiTheme="majorHAnsi" w:cstheme="majorHAnsi"/>
          <w:spacing w:val="-4"/>
          <w:sz w:val="20"/>
          <w:szCs w:val="20"/>
          <w:lang w:bidi="fr-FR"/>
        </w:rPr>
        <w:t xml:space="preserve">règlement graphique et règlement écrit, </w:t>
      </w:r>
      <w:r w:rsidRPr="005F1666">
        <w:rPr>
          <w:rFonts w:asciiTheme="majorHAnsi" w:eastAsia="Arial" w:hAnsiTheme="majorHAnsi" w:cstheme="majorHAnsi"/>
          <w:spacing w:val="-2"/>
          <w:sz w:val="20"/>
          <w:szCs w:val="20"/>
          <w:lang w:bidi="fr-FR"/>
        </w:rPr>
        <w:t>les</w:t>
      </w:r>
      <w:r w:rsidRPr="005F1666">
        <w:rPr>
          <w:rFonts w:asciiTheme="majorHAnsi" w:eastAsia="Arial" w:hAnsiTheme="majorHAnsi" w:cstheme="majorHAnsi"/>
          <w:spacing w:val="-7"/>
          <w:sz w:val="20"/>
          <w:szCs w:val="20"/>
          <w:lang w:bidi="fr-FR"/>
        </w:rPr>
        <w:t xml:space="preserve"> </w:t>
      </w:r>
      <w:r w:rsidR="002C1635" w:rsidRPr="005F1666">
        <w:rPr>
          <w:rFonts w:asciiTheme="majorHAnsi" w:eastAsia="Arial" w:hAnsiTheme="majorHAnsi" w:cstheme="majorHAnsi"/>
          <w:spacing w:val="-2"/>
          <w:sz w:val="20"/>
          <w:szCs w:val="20"/>
          <w:lang w:bidi="fr-FR"/>
        </w:rPr>
        <w:t>annexes,</w:t>
      </w:r>
      <w:r w:rsidR="002C1635" w:rsidRPr="005F1666">
        <w:rPr>
          <w:rFonts w:asciiTheme="majorHAnsi" w:eastAsia="Arial" w:hAnsiTheme="majorHAnsi" w:cstheme="majorHAnsi"/>
          <w:spacing w:val="-6"/>
          <w:sz w:val="20"/>
          <w:szCs w:val="20"/>
          <w:lang w:bidi="fr-FR"/>
        </w:rPr>
        <w:t xml:space="preserve"> Sur</w:t>
      </w:r>
      <w:r w:rsidRPr="005F1666">
        <w:rPr>
          <w:rFonts w:asciiTheme="majorHAnsi" w:eastAsia="Arial" w:hAnsiTheme="majorHAnsi" w:cstheme="majorHAnsi"/>
          <w:spacing w:val="-6"/>
          <w:sz w:val="20"/>
          <w:szCs w:val="20"/>
          <w:lang w:bidi="fr-FR"/>
        </w:rPr>
        <w:t xml:space="preserve"> la</w:t>
      </w:r>
      <w:r w:rsidRPr="005F1666">
        <w:rPr>
          <w:rFonts w:asciiTheme="majorHAnsi" w:eastAsia="Arial" w:hAnsiTheme="majorHAnsi" w:cstheme="majorHAnsi"/>
          <w:spacing w:val="6"/>
          <w:sz w:val="20"/>
          <w:szCs w:val="20"/>
          <w:lang w:bidi="fr-FR"/>
        </w:rPr>
        <w:t xml:space="preserve"> </w:t>
      </w:r>
      <w:r w:rsidRPr="005F1666">
        <w:rPr>
          <w:rFonts w:asciiTheme="majorHAnsi" w:eastAsia="Arial" w:hAnsiTheme="majorHAnsi" w:cstheme="majorHAnsi"/>
          <w:spacing w:val="-6"/>
          <w:sz w:val="20"/>
          <w:szCs w:val="20"/>
          <w:lang w:bidi="fr-FR"/>
        </w:rPr>
        <w:t>base</w:t>
      </w:r>
      <w:r w:rsidRPr="005F1666">
        <w:rPr>
          <w:rFonts w:asciiTheme="majorHAnsi" w:eastAsia="Arial" w:hAnsiTheme="majorHAnsi" w:cstheme="majorHAnsi"/>
          <w:spacing w:val="-4"/>
          <w:sz w:val="20"/>
          <w:szCs w:val="20"/>
          <w:lang w:bidi="fr-FR"/>
        </w:rPr>
        <w:t xml:space="preserve"> </w:t>
      </w:r>
      <w:r w:rsidRPr="005F1666">
        <w:rPr>
          <w:rFonts w:asciiTheme="majorHAnsi" w:eastAsia="Arial" w:hAnsiTheme="majorHAnsi" w:cstheme="majorHAnsi"/>
          <w:spacing w:val="-6"/>
          <w:sz w:val="20"/>
          <w:szCs w:val="20"/>
          <w:lang w:bidi="fr-FR"/>
        </w:rPr>
        <w:t>du dossier de PLUI</w:t>
      </w:r>
      <w:r w:rsidRPr="005F1666">
        <w:rPr>
          <w:rFonts w:asciiTheme="majorHAnsi" w:eastAsia="Arial" w:hAnsiTheme="majorHAnsi" w:cstheme="majorHAnsi"/>
          <w:spacing w:val="6"/>
          <w:sz w:val="20"/>
          <w:szCs w:val="20"/>
          <w:lang w:bidi="fr-FR"/>
        </w:rPr>
        <w:t xml:space="preserve"> </w:t>
      </w:r>
      <w:r w:rsidRPr="005F1666">
        <w:rPr>
          <w:rFonts w:asciiTheme="majorHAnsi" w:eastAsia="Arial" w:hAnsiTheme="majorHAnsi" w:cstheme="majorHAnsi"/>
          <w:spacing w:val="-6"/>
          <w:sz w:val="20"/>
          <w:szCs w:val="20"/>
          <w:lang w:bidi="fr-FR"/>
        </w:rPr>
        <w:t>arrêté :</w:t>
      </w:r>
      <w:r w:rsidR="002C1635" w:rsidRPr="005F1666">
        <w:rPr>
          <w:rFonts w:asciiTheme="majorHAnsi" w:eastAsia="Arial" w:hAnsiTheme="majorHAnsi" w:cstheme="majorHAnsi"/>
          <w:spacing w:val="-6"/>
          <w:sz w:val="20"/>
          <w:szCs w:val="20"/>
          <w:lang w:bidi="fr-FR"/>
        </w:rPr>
        <w:t>i</w:t>
      </w:r>
      <w:r w:rsidRPr="005F1666">
        <w:rPr>
          <w:rFonts w:asciiTheme="majorHAnsi" w:eastAsia="Arial" w:hAnsiTheme="majorHAnsi" w:cstheme="majorHAnsi"/>
          <w:sz w:val="20"/>
          <w:szCs w:val="20"/>
          <w:lang w:bidi="fr-FR"/>
        </w:rPr>
        <w:t xml:space="preserve">l est demandé l’avis du conseil municipal sur le projet de PLUI arrêté par L’EPCI </w:t>
      </w:r>
      <w:proofErr w:type="spellStart"/>
      <w:r w:rsidRPr="005F1666">
        <w:rPr>
          <w:rFonts w:asciiTheme="majorHAnsi" w:eastAsia="Arial" w:hAnsiTheme="majorHAnsi" w:cstheme="majorHAnsi"/>
          <w:sz w:val="20"/>
          <w:szCs w:val="20"/>
          <w:lang w:bidi="fr-FR"/>
        </w:rPr>
        <w:t>Entr’Allier</w:t>
      </w:r>
      <w:proofErr w:type="spellEnd"/>
      <w:r w:rsidRPr="005F1666">
        <w:rPr>
          <w:rFonts w:asciiTheme="majorHAnsi" w:eastAsia="Arial" w:hAnsiTheme="majorHAnsi" w:cstheme="majorHAnsi"/>
          <w:sz w:val="20"/>
          <w:szCs w:val="20"/>
          <w:lang w:bidi="fr-FR"/>
        </w:rPr>
        <w:t>.</w:t>
      </w:r>
    </w:p>
    <w:p w14:paraId="2FDE58B2" w14:textId="57DEFC0D" w:rsidR="00637304" w:rsidRPr="005F1666" w:rsidRDefault="00637304" w:rsidP="002C1635">
      <w:pPr>
        <w:spacing w:line="254" w:lineRule="auto"/>
        <w:rPr>
          <w:rFonts w:asciiTheme="majorHAnsi" w:hAnsiTheme="majorHAnsi" w:cstheme="majorHAnsi"/>
          <w:sz w:val="20"/>
          <w:szCs w:val="20"/>
        </w:rPr>
      </w:pPr>
      <w:r w:rsidRPr="005F1666">
        <w:rPr>
          <w:rFonts w:asciiTheme="majorHAnsi" w:hAnsiTheme="majorHAnsi" w:cstheme="majorHAnsi"/>
          <w:sz w:val="20"/>
          <w:szCs w:val="20"/>
        </w:rPr>
        <w:t>Après en avoir délibéré, le conseil municipal, à l’unanimité</w:t>
      </w:r>
      <w:r w:rsidR="002C1635" w:rsidRPr="005F1666">
        <w:rPr>
          <w:rFonts w:asciiTheme="majorHAnsi" w:hAnsiTheme="majorHAnsi" w:cstheme="majorHAnsi"/>
          <w:sz w:val="20"/>
          <w:szCs w:val="20"/>
        </w:rPr>
        <w:t> ;</w:t>
      </w:r>
      <w:r w:rsidRPr="005F1666">
        <w:rPr>
          <w:rFonts w:asciiTheme="majorHAnsi" w:hAnsiTheme="majorHAnsi" w:cstheme="majorHAnsi"/>
          <w:sz w:val="20"/>
          <w:szCs w:val="20"/>
        </w:rPr>
        <w:t xml:space="preserve"> émet un avis Favorable sous réserves des remarques annexées à la présente délibération. </w:t>
      </w:r>
    </w:p>
    <w:p w14:paraId="255E941E" w14:textId="77777777" w:rsidR="00AE0DE1" w:rsidRPr="005F1666" w:rsidRDefault="00AE0DE1" w:rsidP="002C1635">
      <w:pPr>
        <w:spacing w:line="254" w:lineRule="auto"/>
        <w:rPr>
          <w:rFonts w:asciiTheme="majorHAnsi" w:hAnsiTheme="majorHAnsi" w:cstheme="majorHAnsi"/>
          <w:bCs/>
          <w:sz w:val="20"/>
          <w:szCs w:val="20"/>
        </w:rPr>
      </w:pPr>
    </w:p>
    <w:bookmarkEnd w:id="1"/>
    <w:p w14:paraId="6721F626" w14:textId="543D4B25" w:rsidR="006E6913" w:rsidRPr="005F1666" w:rsidRDefault="002C1635" w:rsidP="002C1635">
      <w:pPr>
        <w:pStyle w:val="Paragraphedeliste"/>
        <w:numPr>
          <w:ilvl w:val="0"/>
          <w:numId w:val="2"/>
        </w:numPr>
        <w:spacing w:after="120" w:line="240" w:lineRule="auto"/>
        <w:ind w:left="567" w:hanging="283"/>
        <w:rPr>
          <w:rFonts w:asciiTheme="majorHAnsi" w:hAnsiTheme="majorHAnsi" w:cstheme="majorHAnsi"/>
          <w:b/>
          <w:bCs/>
          <w:sz w:val="20"/>
          <w:szCs w:val="20"/>
          <w:u w:val="single"/>
        </w:rPr>
      </w:pPr>
      <w:r w:rsidRPr="005F1666">
        <w:rPr>
          <w:rFonts w:asciiTheme="majorHAnsi" w:hAnsiTheme="majorHAnsi" w:cstheme="majorHAnsi"/>
          <w:b/>
          <w:bCs/>
          <w:sz w:val="20"/>
          <w:szCs w:val="20"/>
          <w:u w:val="single"/>
        </w:rPr>
        <w:lastRenderedPageBreak/>
        <w:t xml:space="preserve">Adhésion à la convention de participation « santé » proposée par le centre de gestion de la fonction publique territoriale de </w:t>
      </w:r>
      <w:r w:rsidR="006D455F" w:rsidRPr="005F1666">
        <w:rPr>
          <w:rFonts w:asciiTheme="majorHAnsi" w:hAnsiTheme="majorHAnsi" w:cstheme="majorHAnsi"/>
          <w:b/>
          <w:bCs/>
          <w:sz w:val="20"/>
          <w:szCs w:val="20"/>
          <w:u w:val="single"/>
        </w:rPr>
        <w:t>l’Allier.</w:t>
      </w:r>
    </w:p>
    <w:p w14:paraId="1BB084EA" w14:textId="5797D0F8" w:rsidR="002C1635" w:rsidRPr="005F1666" w:rsidRDefault="002C1635" w:rsidP="002C1635">
      <w:pPr>
        <w:spacing w:before="120"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sz w:val="20"/>
          <w:szCs w:val="20"/>
          <w:lang w:eastAsia="fr-FR"/>
        </w:rPr>
        <w:t>Monsieur Le Maire rappelle :</w:t>
      </w:r>
    </w:p>
    <w:p w14:paraId="5DE7CBAA"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bCs/>
          <w:sz w:val="20"/>
          <w:szCs w:val="20"/>
          <w:lang w:eastAsia="fr-FR"/>
        </w:rPr>
      </w:pPr>
      <w:r w:rsidRPr="005F1666">
        <w:rPr>
          <w:rFonts w:asciiTheme="majorHAnsi" w:eastAsia="Times New Roman" w:hAnsiTheme="majorHAnsi" w:cstheme="majorHAnsi"/>
          <w:bCs/>
          <w:sz w:val="20"/>
          <w:szCs w:val="20"/>
          <w:lang w:eastAsia="fr-FR"/>
        </w:rPr>
        <w:t>L’ordonnance n° 2021-175 du 17 février 2021 et le décret n° 2022-581 du 20 avril 2022 ont redéfini la participation des employeurs publics au financement des garanties de protection sociale complémentaire de leurs agents. Les contours de ce financement sont précisés sur un montant minimum de participation obligatoire de l’employeur à compter du 1</w:t>
      </w:r>
      <w:r w:rsidRPr="005F1666">
        <w:rPr>
          <w:rFonts w:asciiTheme="majorHAnsi" w:eastAsia="Times New Roman" w:hAnsiTheme="majorHAnsi" w:cstheme="majorHAnsi"/>
          <w:bCs/>
          <w:sz w:val="20"/>
          <w:szCs w:val="20"/>
          <w:vertAlign w:val="superscript"/>
          <w:lang w:eastAsia="fr-FR"/>
        </w:rPr>
        <w:t>er</w:t>
      </w:r>
      <w:r w:rsidRPr="005F1666">
        <w:rPr>
          <w:rFonts w:asciiTheme="majorHAnsi" w:eastAsia="Times New Roman" w:hAnsiTheme="majorHAnsi" w:cstheme="majorHAnsi"/>
          <w:bCs/>
          <w:sz w:val="20"/>
          <w:szCs w:val="20"/>
          <w:lang w:eastAsia="fr-FR"/>
        </w:rPr>
        <w:t xml:space="preserve"> janvier 2026 de 15€ mensuels par agent et un socle ; par le biais d’une convention de participation ou la labellisation de contrats individuels. </w:t>
      </w:r>
    </w:p>
    <w:p w14:paraId="7AE5D63D"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 Santé » des agents.</w:t>
      </w:r>
    </w:p>
    <w:p w14:paraId="14132E66"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C’est ainsi que le Centre de Gestion 03 a lancé une procédure de mise en concurrence et qu’à l’issue de celle-ci, il a été fait le choix de souscrire auprès du Groupe VYV, MNT, MGEN. Les collectivités et établissements publics peuvent désormais se rattacher à cette convention de participation sur délibération de leur assemblée délibérante, après consultation de leur Comité Social Territorial.</w:t>
      </w:r>
    </w:p>
    <w:p w14:paraId="5A84F3E5"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La convention de participation proposée par le Centre de Gestion offrant un cadre sécurisé, cela donne également l’opportunité de disposer d’une offre qualitative immédiatement disponible, sans avoir à mener une consultation. </w:t>
      </w:r>
    </w:p>
    <w:p w14:paraId="047036A8"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Pour acter ce rattachement, une convention d’adhésion, jointe en annexe, reste à établir entre la commune de DIOU et le Centre de Gestion. </w:t>
      </w:r>
    </w:p>
    <w:p w14:paraId="54EB427E"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Il est proposé d’accorder, à compter du 01/01/2026 une participation financière, pour le risque « Santé », aux fonctionnaires et agents de droit public et de droit privé en activité qui auront fait le choix de bénéficier des garanties proposées dans le cadre de la convention de participation, comme suit :</w:t>
      </w:r>
    </w:p>
    <w:p w14:paraId="6062C01A"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p>
    <w:p w14:paraId="4770879A" w14:textId="26DB1FFB" w:rsidR="002C1635" w:rsidRPr="005F1666" w:rsidRDefault="002C1635" w:rsidP="002C1635">
      <w:pPr>
        <w:numPr>
          <w:ilvl w:val="0"/>
          <w:numId w:val="24"/>
        </w:num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Le montant brut mensuel de cette participation sera de </w:t>
      </w:r>
      <w:r w:rsidR="00295198" w:rsidRPr="005F1666">
        <w:rPr>
          <w:rFonts w:asciiTheme="majorHAnsi" w:eastAsia="Times New Roman" w:hAnsiTheme="majorHAnsi" w:cstheme="majorHAnsi"/>
          <w:sz w:val="20"/>
          <w:szCs w:val="20"/>
          <w:lang w:eastAsia="fr-FR"/>
        </w:rPr>
        <w:t>20. €</w:t>
      </w:r>
      <w:r w:rsidRPr="005F1666">
        <w:rPr>
          <w:rFonts w:asciiTheme="majorHAnsi" w:eastAsia="Times New Roman" w:hAnsiTheme="majorHAnsi" w:cstheme="majorHAnsi"/>
          <w:sz w:val="20"/>
          <w:szCs w:val="20"/>
          <w:lang w:eastAsia="fr-FR"/>
        </w:rPr>
        <w:t xml:space="preserve"> mensuels, par agent à compter du 1</w:t>
      </w:r>
      <w:r w:rsidRPr="005F1666">
        <w:rPr>
          <w:rFonts w:asciiTheme="majorHAnsi" w:eastAsia="Times New Roman" w:hAnsiTheme="majorHAnsi" w:cstheme="majorHAnsi"/>
          <w:sz w:val="20"/>
          <w:szCs w:val="20"/>
          <w:vertAlign w:val="superscript"/>
          <w:lang w:eastAsia="fr-FR"/>
        </w:rPr>
        <w:t>er</w:t>
      </w:r>
      <w:r w:rsidRPr="005F1666">
        <w:rPr>
          <w:rFonts w:asciiTheme="majorHAnsi" w:eastAsia="Times New Roman" w:hAnsiTheme="majorHAnsi" w:cstheme="majorHAnsi"/>
          <w:sz w:val="20"/>
          <w:szCs w:val="20"/>
          <w:lang w:eastAsia="fr-FR"/>
        </w:rPr>
        <w:t xml:space="preserve"> janvier 2026 ;</w:t>
      </w:r>
    </w:p>
    <w:p w14:paraId="430EF6D6"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sz w:val="20"/>
          <w:szCs w:val="20"/>
          <w:lang w:eastAsia="fr-FR"/>
        </w:rPr>
      </w:pPr>
    </w:p>
    <w:p w14:paraId="30204C0E" w14:textId="77777777" w:rsidR="002C1635" w:rsidRPr="005F1666" w:rsidRDefault="002C1635" w:rsidP="002C1635">
      <w:pPr>
        <w:autoSpaceDE w:val="0"/>
        <w:autoSpaceDN w:val="0"/>
        <w:spacing w:after="140" w:line="240" w:lineRule="auto"/>
        <w:jc w:val="both"/>
        <w:rPr>
          <w:rFonts w:asciiTheme="majorHAnsi" w:eastAsia="Times New Roman" w:hAnsiTheme="majorHAnsi" w:cstheme="majorHAnsi"/>
          <w:color w:val="FF0000"/>
          <w:sz w:val="20"/>
          <w:szCs w:val="20"/>
          <w:u w:val="single"/>
          <w:lang w:eastAsia="fr-FR"/>
        </w:rPr>
      </w:pPr>
      <w:r w:rsidRPr="005F1666">
        <w:rPr>
          <w:rFonts w:asciiTheme="majorHAnsi" w:eastAsia="Times New Roman" w:hAnsiTheme="majorHAnsi" w:cstheme="majorHAnsi"/>
          <w:sz w:val="20"/>
          <w:szCs w:val="20"/>
          <w:lang w:eastAsia="fr-FR"/>
        </w:rPr>
        <w:t>L’adhésion des agents à la convention de participation, à l’exclusion de toute autre forme de couverture, conditionne-le bénéficie du versement de la participation financière de l’employeur.</w:t>
      </w:r>
    </w:p>
    <w:p w14:paraId="62128688" w14:textId="77777777" w:rsidR="002C1635" w:rsidRPr="005F1666" w:rsidRDefault="002C1635" w:rsidP="002C1635">
      <w:pPr>
        <w:spacing w:before="120"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sz w:val="20"/>
          <w:szCs w:val="20"/>
          <w:lang w:eastAsia="fr-FR"/>
        </w:rPr>
        <w:t>LE CONSEIL, APRES EN AVOIR DELIBERE :</w:t>
      </w:r>
    </w:p>
    <w:p w14:paraId="0EF06A34" w14:textId="77777777" w:rsidR="002C1635" w:rsidRPr="005F1666" w:rsidRDefault="002C1635" w:rsidP="002C163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Code général des collectivités territoriales ;</w:t>
      </w:r>
    </w:p>
    <w:p w14:paraId="38271798" w14:textId="77777777" w:rsidR="002C1635" w:rsidRPr="005F1666" w:rsidRDefault="002C1635" w:rsidP="002C1635">
      <w:pPr>
        <w:spacing w:after="0" w:line="240" w:lineRule="auto"/>
        <w:jc w:val="both"/>
        <w:rPr>
          <w:rFonts w:asciiTheme="majorHAnsi" w:eastAsia="Times New Roman" w:hAnsiTheme="majorHAnsi" w:cstheme="majorHAnsi"/>
          <w:color w:val="000000"/>
          <w:sz w:val="20"/>
          <w:szCs w:val="20"/>
          <w:lang w:eastAsia="fr-FR"/>
        </w:rPr>
      </w:pPr>
      <w:r w:rsidRPr="005F1666">
        <w:rPr>
          <w:rFonts w:asciiTheme="majorHAnsi" w:eastAsia="Times New Roman" w:hAnsiTheme="majorHAnsi" w:cstheme="majorHAnsi"/>
          <w:color w:val="000000"/>
          <w:sz w:val="20"/>
          <w:szCs w:val="20"/>
          <w:lang w:eastAsia="fr-FR"/>
        </w:rPr>
        <w:t>Vu le Code général de la fonction publique, et notamment les articles L 827-9 et suivants ;</w:t>
      </w:r>
    </w:p>
    <w:p w14:paraId="4EC0FFBB" w14:textId="77777777" w:rsidR="002C1635" w:rsidRPr="005F1666" w:rsidRDefault="002C1635" w:rsidP="002C163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Code des assurances, de la mutualité et de la sécurité sociale ;</w:t>
      </w:r>
    </w:p>
    <w:p w14:paraId="5D1F76C8" w14:textId="77777777" w:rsidR="002C1635" w:rsidRPr="005F1666" w:rsidRDefault="002C1635" w:rsidP="002C1635">
      <w:pPr>
        <w:spacing w:after="0" w:line="240" w:lineRule="auto"/>
        <w:jc w:val="both"/>
        <w:rPr>
          <w:rFonts w:asciiTheme="majorHAnsi" w:eastAsia="Times New Roman" w:hAnsiTheme="majorHAnsi" w:cstheme="majorHAnsi"/>
          <w:color w:val="000000"/>
          <w:sz w:val="20"/>
          <w:szCs w:val="20"/>
          <w:lang w:eastAsia="fr-FR"/>
        </w:rPr>
      </w:pPr>
      <w:r w:rsidRPr="005F1666">
        <w:rPr>
          <w:rFonts w:asciiTheme="majorHAnsi" w:eastAsia="Times New Roman" w:hAnsiTheme="majorHAnsi" w:cstheme="majorHAnsi"/>
          <w:color w:val="000000"/>
          <w:sz w:val="20"/>
          <w:szCs w:val="20"/>
          <w:lang w:eastAsia="fr-FR"/>
        </w:rPr>
        <w:t>Vu l’ordonnance n° 2021-175 du 17 février 2021 relative à la protection sociale complémentaire dans la fonction publique ;</w:t>
      </w:r>
    </w:p>
    <w:p w14:paraId="1B1CCC4C" w14:textId="77777777" w:rsidR="002C1635" w:rsidRPr="005F1666" w:rsidRDefault="002C1635" w:rsidP="002C163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décret n° 2011-1474 du 08 novembre 2011 relatif à la participation des collectivités territoriales et de leurs établissements au financement de la protection sociale complémentaire de leurs agents ;</w:t>
      </w:r>
    </w:p>
    <w:p w14:paraId="3AD639D4" w14:textId="77777777" w:rsidR="002C1635" w:rsidRPr="005F1666" w:rsidRDefault="002C1635" w:rsidP="002C163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décret n° 2022-581 du 20 avril 2022 relatif aux garanties de protection sociale complémentaire et à la participation obligatoire des collectivités territoriales et de leurs établissements publics à leur financement ;</w:t>
      </w:r>
    </w:p>
    <w:p w14:paraId="47755906" w14:textId="77777777" w:rsidR="002C1635" w:rsidRPr="005F1666" w:rsidRDefault="002C1635" w:rsidP="002C1635">
      <w:pPr>
        <w:spacing w:after="120" w:line="240" w:lineRule="auto"/>
        <w:jc w:val="both"/>
        <w:rPr>
          <w:rFonts w:asciiTheme="majorHAnsi" w:hAnsiTheme="majorHAnsi" w:cstheme="majorHAnsi"/>
          <w:color w:val="000000"/>
          <w:sz w:val="20"/>
          <w:szCs w:val="20"/>
          <w:shd w:val="clear" w:color="auto" w:fill="FFFFFF"/>
        </w:rPr>
      </w:pPr>
      <w:r w:rsidRPr="005F1666">
        <w:rPr>
          <w:rFonts w:asciiTheme="majorHAnsi" w:hAnsiTheme="majorHAnsi" w:cstheme="majorHAnsi"/>
          <w:color w:val="000000"/>
          <w:sz w:val="20"/>
          <w:szCs w:val="20"/>
          <w:shd w:val="clear" w:color="auto" w:fill="FFFFFF"/>
        </w:rPr>
        <w:t>Vu la délibération du 10 juillet 2025 du Conseil d’administration approuvant le choix de la commission d’appel d’offres sur l’attributaire du contrat collectif,</w:t>
      </w:r>
    </w:p>
    <w:p w14:paraId="7BE5214E" w14:textId="5752E30F" w:rsidR="002C1635" w:rsidRPr="005F1666" w:rsidRDefault="002C1635" w:rsidP="002C1635">
      <w:pPr>
        <w:spacing w:after="120" w:line="240" w:lineRule="auto"/>
        <w:jc w:val="both"/>
        <w:rPr>
          <w:rFonts w:asciiTheme="majorHAnsi" w:hAnsiTheme="majorHAnsi" w:cstheme="majorHAnsi"/>
          <w:bCs/>
          <w:color w:val="000000"/>
          <w:sz w:val="20"/>
          <w:szCs w:val="20"/>
          <w:shd w:val="clear" w:color="auto" w:fill="FFFFFF"/>
        </w:rPr>
      </w:pPr>
      <w:r w:rsidRPr="005F1666">
        <w:rPr>
          <w:rFonts w:asciiTheme="majorHAnsi" w:hAnsiTheme="majorHAnsi" w:cstheme="majorHAnsi"/>
          <w:bCs/>
          <w:color w:val="000000"/>
          <w:sz w:val="20"/>
          <w:szCs w:val="20"/>
          <w:shd w:val="clear" w:color="auto" w:fill="FFFFFF"/>
        </w:rPr>
        <w:t>Vu la convention de participation « Frais de santé » signée entre le Centre de Gestion et le groupement Groupe VYV, MNT, MGEN.</w:t>
      </w:r>
    </w:p>
    <w:p w14:paraId="203B9D48" w14:textId="77777777" w:rsidR="002C1635" w:rsidRPr="005F1666" w:rsidRDefault="002C1635" w:rsidP="002C1635">
      <w:pPr>
        <w:spacing w:after="120" w:line="240" w:lineRule="auto"/>
        <w:jc w:val="both"/>
        <w:rPr>
          <w:rFonts w:asciiTheme="majorHAnsi" w:hAnsiTheme="majorHAnsi" w:cstheme="majorHAnsi"/>
          <w:bCs/>
          <w:color w:val="000000"/>
          <w:sz w:val="20"/>
          <w:szCs w:val="20"/>
          <w:shd w:val="clear" w:color="auto" w:fill="FFFFFF"/>
        </w:rPr>
      </w:pPr>
      <w:r w:rsidRPr="005F1666">
        <w:rPr>
          <w:rFonts w:asciiTheme="majorHAnsi" w:hAnsiTheme="majorHAnsi" w:cstheme="majorHAnsi"/>
          <w:color w:val="000000"/>
          <w:sz w:val="20"/>
          <w:szCs w:val="20"/>
          <w:shd w:val="clear" w:color="auto" w:fill="FFFFFF"/>
        </w:rPr>
        <w:t>Vu l’avis consultatif favorable du Comité social territorial du</w:t>
      </w:r>
      <w:r w:rsidRPr="005F1666">
        <w:rPr>
          <w:rFonts w:asciiTheme="majorHAnsi" w:hAnsiTheme="majorHAnsi" w:cstheme="majorHAnsi"/>
          <w:b/>
          <w:bCs/>
          <w:color w:val="000000"/>
          <w:sz w:val="20"/>
          <w:szCs w:val="20"/>
          <w:shd w:val="clear" w:color="auto" w:fill="FFFFFF"/>
        </w:rPr>
        <w:t xml:space="preserve"> </w:t>
      </w:r>
      <w:r w:rsidRPr="005F1666">
        <w:rPr>
          <w:rFonts w:asciiTheme="majorHAnsi" w:hAnsiTheme="majorHAnsi" w:cstheme="majorHAnsi"/>
          <w:bCs/>
          <w:color w:val="000000"/>
          <w:sz w:val="20"/>
          <w:szCs w:val="20"/>
          <w:shd w:val="clear" w:color="auto" w:fill="FFFFFF"/>
        </w:rPr>
        <w:t>20 novembre 2025</w:t>
      </w:r>
    </w:p>
    <w:p w14:paraId="661AADB1" w14:textId="77777777" w:rsidR="002C1635" w:rsidRPr="005F1666" w:rsidRDefault="002C1635" w:rsidP="002C1635">
      <w:pPr>
        <w:spacing w:before="120"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sz w:val="20"/>
          <w:szCs w:val="20"/>
          <w:lang w:eastAsia="fr-FR"/>
        </w:rPr>
        <w:t>DECIDE :</w:t>
      </w:r>
    </w:p>
    <w:p w14:paraId="28864714" w14:textId="77777777" w:rsidR="002C1635" w:rsidRPr="005F1666" w:rsidRDefault="002C1635" w:rsidP="002C1635">
      <w:pPr>
        <w:spacing w:after="0" w:line="240" w:lineRule="auto"/>
        <w:rPr>
          <w:rFonts w:asciiTheme="majorHAnsi" w:eastAsia="Times New Roman" w:hAnsiTheme="majorHAnsi" w:cstheme="majorHAnsi"/>
          <w:b/>
          <w:bCs/>
          <w:color w:val="000000"/>
          <w:sz w:val="20"/>
          <w:szCs w:val="20"/>
          <w:lang w:eastAsia="fr-FR"/>
        </w:rPr>
      </w:pPr>
      <w:r w:rsidRPr="005F1666">
        <w:rPr>
          <w:rFonts w:asciiTheme="majorHAnsi" w:eastAsia="Times New Roman" w:hAnsiTheme="majorHAnsi" w:cstheme="majorHAnsi"/>
          <w:sz w:val="20"/>
          <w:szCs w:val="20"/>
          <w:lang w:eastAsia="fr-FR"/>
        </w:rPr>
        <w:t>- d’adhérer à la convention de participation pour le risque « Santé » conclue entre</w:t>
      </w:r>
      <w:r w:rsidRPr="005F1666">
        <w:rPr>
          <w:rFonts w:asciiTheme="majorHAnsi" w:eastAsia="Times New Roman" w:hAnsiTheme="majorHAnsi" w:cstheme="majorHAnsi"/>
          <w:iCs/>
          <w:sz w:val="20"/>
          <w:szCs w:val="20"/>
          <w:lang w:eastAsia="fr-FR"/>
        </w:rPr>
        <w:t xml:space="preserve"> le Centre de Gestion de la Fonction Publique Territoriale 03 et </w:t>
      </w:r>
      <w:r w:rsidRPr="005F1666">
        <w:rPr>
          <w:rFonts w:asciiTheme="majorHAnsi" w:eastAsia="Times New Roman" w:hAnsiTheme="majorHAnsi" w:cstheme="majorHAnsi"/>
          <w:color w:val="000000"/>
          <w:sz w:val="20"/>
          <w:szCs w:val="20"/>
          <w:lang w:eastAsia="fr-FR"/>
        </w:rPr>
        <w:t>Groupe VYV, MNT, MGEN</w:t>
      </w:r>
      <w:r w:rsidRPr="005F1666">
        <w:rPr>
          <w:rFonts w:asciiTheme="majorHAnsi" w:eastAsia="Times New Roman" w:hAnsiTheme="majorHAnsi" w:cstheme="majorHAnsi"/>
          <w:sz w:val="20"/>
          <w:szCs w:val="20"/>
          <w:lang w:eastAsia="fr-FR"/>
        </w:rPr>
        <w:t> ;</w:t>
      </w:r>
    </w:p>
    <w:p w14:paraId="426193B2" w14:textId="77777777" w:rsidR="002C1635" w:rsidRPr="005F1666" w:rsidRDefault="002C1635" w:rsidP="002C1635">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d’approuver la convention d’adhésion à intervenir entre la commune de DIOU   et le Centre Départemental de Gestion de la Fonction Publique Territoriale 03,</w:t>
      </w:r>
    </w:p>
    <w:p w14:paraId="346BEDCE" w14:textId="77777777" w:rsidR="002C1635" w:rsidRPr="005F1666" w:rsidRDefault="002C1635" w:rsidP="002C163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d’accorder sa participation financière aux fonctionnaires titulaires et stagiaires ainsi qu’aux agents contractuels de droit public et de droit privé de la commune de DIOU en activité ayant adhéré au contrat attaché à la convention de participation pour le risque « Santé »,</w:t>
      </w:r>
    </w:p>
    <w:p w14:paraId="2B8EBF05" w14:textId="77777777" w:rsidR="002C1635" w:rsidRPr="005F1666" w:rsidRDefault="002C1635" w:rsidP="002C1635">
      <w:pPr>
        <w:autoSpaceDE w:val="0"/>
        <w:autoSpaceDN w:val="0"/>
        <w:spacing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color w:val="FF0000"/>
          <w:sz w:val="20"/>
          <w:szCs w:val="20"/>
          <w:lang w:eastAsia="fr-FR"/>
        </w:rPr>
        <w:t xml:space="preserve">- </w:t>
      </w:r>
      <w:r w:rsidRPr="005F1666">
        <w:rPr>
          <w:rFonts w:asciiTheme="majorHAnsi" w:eastAsia="Times New Roman" w:hAnsiTheme="majorHAnsi" w:cstheme="majorHAnsi"/>
          <w:iCs/>
          <w:sz w:val="20"/>
          <w:szCs w:val="20"/>
          <w:lang w:eastAsia="fr-FR"/>
        </w:rPr>
        <w:t>d’instituer une participation financière à hauteur de 20 € brut mensuel, par agent, pour le risque « Prévoyance » « Santé », à compter du 1</w:t>
      </w:r>
      <w:r w:rsidRPr="005F1666">
        <w:rPr>
          <w:rFonts w:asciiTheme="majorHAnsi" w:eastAsia="Times New Roman" w:hAnsiTheme="majorHAnsi" w:cstheme="majorHAnsi"/>
          <w:iCs/>
          <w:sz w:val="20"/>
          <w:szCs w:val="20"/>
          <w:vertAlign w:val="superscript"/>
          <w:lang w:eastAsia="fr-FR"/>
        </w:rPr>
        <w:t>er</w:t>
      </w:r>
      <w:r w:rsidRPr="005F1666">
        <w:rPr>
          <w:rFonts w:asciiTheme="majorHAnsi" w:eastAsia="Times New Roman" w:hAnsiTheme="majorHAnsi" w:cstheme="majorHAnsi"/>
          <w:iCs/>
          <w:sz w:val="20"/>
          <w:szCs w:val="20"/>
          <w:lang w:eastAsia="fr-FR"/>
        </w:rPr>
        <w:t xml:space="preserve"> janvier 2026</w:t>
      </w:r>
    </w:p>
    <w:p w14:paraId="1E42EBB9" w14:textId="77777777" w:rsidR="002C1635" w:rsidRPr="005F1666" w:rsidRDefault="002C1635" w:rsidP="002C1635">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de prévoir l’inscription au budget des exercices 2026 à 2030, soit la durée de la convention de participation, les crédits nécessaires à la mise en œuvre de la présente délibération.</w:t>
      </w:r>
    </w:p>
    <w:p w14:paraId="7C23797D" w14:textId="77777777" w:rsidR="002C1635" w:rsidRPr="005F1666" w:rsidRDefault="002C1635" w:rsidP="002C1635">
      <w:pPr>
        <w:spacing w:before="120"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Le Conseil autorise :</w:t>
      </w:r>
    </w:p>
    <w:p w14:paraId="17AE0A9D" w14:textId="00BAA88C" w:rsidR="002C1635" w:rsidRPr="005F1666" w:rsidRDefault="002C1635" w:rsidP="008416B0">
      <w:pPr>
        <w:widowControl w:val="0"/>
        <w:numPr>
          <w:ilvl w:val="0"/>
          <w:numId w:val="23"/>
        </w:numPr>
        <w:spacing w:after="200" w:line="276" w:lineRule="auto"/>
        <w:contextualSpacing/>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iCs/>
          <w:sz w:val="20"/>
          <w:szCs w:val="20"/>
          <w:lang w:eastAsia="fr-FR"/>
        </w:rPr>
        <w:t>Monsieur le Maire à signer tout document</w:t>
      </w:r>
      <w:r w:rsidRPr="005F1666">
        <w:rPr>
          <w:rFonts w:asciiTheme="majorHAnsi" w:eastAsia="Times New Roman" w:hAnsiTheme="majorHAnsi" w:cstheme="majorHAnsi"/>
          <w:sz w:val="20"/>
          <w:szCs w:val="20"/>
          <w:lang w:eastAsia="fr-FR"/>
        </w:rPr>
        <w:t xml:space="preserve"> utile rendu nécessaire, avec Groupe VYV, MNT, MGEN</w:t>
      </w:r>
      <w:proofErr w:type="gramStart"/>
      <w:r w:rsidRPr="005F1666">
        <w:rPr>
          <w:rFonts w:asciiTheme="majorHAnsi" w:eastAsia="Times New Roman" w:hAnsiTheme="majorHAnsi" w:cstheme="majorHAnsi"/>
          <w:sz w:val="20"/>
          <w:szCs w:val="20"/>
          <w:lang w:eastAsia="fr-FR"/>
        </w:rPr>
        <w:t> ;et</w:t>
      </w:r>
      <w:proofErr w:type="gramEnd"/>
      <w:r w:rsidRPr="005F1666">
        <w:rPr>
          <w:rFonts w:asciiTheme="majorHAnsi" w:eastAsia="Times New Roman" w:hAnsiTheme="majorHAnsi" w:cstheme="majorHAnsi"/>
          <w:sz w:val="20"/>
          <w:szCs w:val="20"/>
          <w:lang w:eastAsia="fr-FR"/>
        </w:rPr>
        <w:t xml:space="preserve"> </w:t>
      </w:r>
      <w:r w:rsidRPr="005F1666">
        <w:rPr>
          <w:rFonts w:asciiTheme="majorHAnsi" w:eastAsia="Times New Roman" w:hAnsiTheme="majorHAnsi" w:cstheme="majorHAnsi"/>
          <w:iCs/>
          <w:sz w:val="20"/>
          <w:szCs w:val="20"/>
          <w:lang w:eastAsia="fr-FR"/>
        </w:rPr>
        <w:t xml:space="preserve"> à signer la convention annexée à la présente délibération.</w:t>
      </w:r>
    </w:p>
    <w:p w14:paraId="47728150" w14:textId="77777777" w:rsidR="00AE0DE1" w:rsidRPr="005F1666" w:rsidRDefault="00AE0DE1" w:rsidP="00AE0DE1">
      <w:pPr>
        <w:widowControl w:val="0"/>
        <w:spacing w:after="200" w:line="276" w:lineRule="auto"/>
        <w:ind w:left="708"/>
        <w:contextualSpacing/>
        <w:jc w:val="both"/>
        <w:rPr>
          <w:rFonts w:asciiTheme="majorHAnsi" w:eastAsia="Times New Roman" w:hAnsiTheme="majorHAnsi" w:cstheme="majorHAnsi"/>
          <w:sz w:val="20"/>
          <w:szCs w:val="20"/>
          <w:lang w:eastAsia="fr-FR"/>
        </w:rPr>
      </w:pPr>
    </w:p>
    <w:p w14:paraId="1AE68CDE" w14:textId="0B7AD2A3" w:rsidR="002C1635" w:rsidRPr="005F1666" w:rsidRDefault="002C1635" w:rsidP="002C1635">
      <w:pPr>
        <w:pStyle w:val="Paragraphedeliste"/>
        <w:numPr>
          <w:ilvl w:val="0"/>
          <w:numId w:val="2"/>
        </w:numPr>
        <w:spacing w:after="120" w:line="240" w:lineRule="auto"/>
        <w:ind w:left="567" w:hanging="283"/>
        <w:rPr>
          <w:rFonts w:asciiTheme="majorHAnsi" w:hAnsiTheme="majorHAnsi" w:cstheme="majorHAnsi"/>
          <w:b/>
          <w:bCs/>
          <w:sz w:val="20"/>
          <w:szCs w:val="20"/>
          <w:u w:val="single"/>
        </w:rPr>
      </w:pPr>
      <w:r w:rsidRPr="005F1666">
        <w:rPr>
          <w:rFonts w:asciiTheme="majorHAnsi" w:hAnsiTheme="majorHAnsi" w:cstheme="majorHAnsi"/>
          <w:b/>
          <w:bCs/>
          <w:sz w:val="20"/>
          <w:szCs w:val="20"/>
          <w:u w:val="single"/>
        </w:rPr>
        <w:t>Adhésion à la convention de participation « </w:t>
      </w:r>
      <w:r w:rsidR="009E30D5" w:rsidRPr="005F1666">
        <w:rPr>
          <w:rFonts w:asciiTheme="majorHAnsi" w:hAnsiTheme="majorHAnsi" w:cstheme="majorHAnsi"/>
          <w:b/>
          <w:bCs/>
          <w:sz w:val="20"/>
          <w:szCs w:val="20"/>
          <w:u w:val="single"/>
        </w:rPr>
        <w:t>Prévoyance »</w:t>
      </w:r>
      <w:r w:rsidRPr="005F1666">
        <w:rPr>
          <w:rFonts w:asciiTheme="majorHAnsi" w:hAnsiTheme="majorHAnsi" w:cstheme="majorHAnsi"/>
          <w:b/>
          <w:bCs/>
          <w:sz w:val="20"/>
          <w:szCs w:val="20"/>
          <w:u w:val="single"/>
        </w:rPr>
        <w:t xml:space="preserve"> proposée par le centre de gestion de la fonction publique territoriale de </w:t>
      </w:r>
      <w:r w:rsidR="009E30D5" w:rsidRPr="005F1666">
        <w:rPr>
          <w:rFonts w:asciiTheme="majorHAnsi" w:hAnsiTheme="majorHAnsi" w:cstheme="majorHAnsi"/>
          <w:b/>
          <w:bCs/>
          <w:sz w:val="20"/>
          <w:szCs w:val="20"/>
          <w:u w:val="single"/>
        </w:rPr>
        <w:t>l’Allier.</w:t>
      </w:r>
    </w:p>
    <w:p w14:paraId="3E3CFF50" w14:textId="77777777" w:rsidR="009E30D5" w:rsidRPr="005F1666" w:rsidRDefault="009E30D5" w:rsidP="009E30D5">
      <w:pPr>
        <w:spacing w:before="120"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sz w:val="20"/>
          <w:szCs w:val="20"/>
          <w:lang w:eastAsia="fr-FR"/>
        </w:rPr>
        <w:t>Monsieur le maire rappelle :</w:t>
      </w:r>
    </w:p>
    <w:p w14:paraId="451B6D04" w14:textId="77777777" w:rsidR="009E30D5" w:rsidRPr="005F1666" w:rsidRDefault="009E30D5" w:rsidP="009E30D5">
      <w:pPr>
        <w:autoSpaceDE w:val="0"/>
        <w:autoSpaceDN w:val="0"/>
        <w:spacing w:after="0" w:line="240" w:lineRule="auto"/>
        <w:jc w:val="both"/>
        <w:rPr>
          <w:rFonts w:asciiTheme="majorHAnsi" w:eastAsia="Times New Roman" w:hAnsiTheme="majorHAnsi" w:cstheme="majorHAnsi"/>
          <w:bCs/>
          <w:sz w:val="20"/>
          <w:szCs w:val="20"/>
          <w:lang w:eastAsia="fr-FR"/>
        </w:rPr>
      </w:pPr>
      <w:r w:rsidRPr="005F1666">
        <w:rPr>
          <w:rFonts w:asciiTheme="majorHAnsi" w:eastAsia="Times New Roman" w:hAnsiTheme="majorHAnsi" w:cstheme="majorHAnsi"/>
          <w:bCs/>
          <w:sz w:val="20"/>
          <w:szCs w:val="20"/>
          <w:lang w:eastAsia="fr-FR"/>
        </w:rPr>
        <w:t>L’ordonnance n° 2021-175 du 17 février 2021 et le décret n° 2022-581 du 20 avril 2022 ont redéfini la participation des employeurs publics au financement des garanties de protection sociale complémentaire de leurs agents. Les contours de ce financement sont précisés sur un montant minimum de participation obligatoire de l’employeur à compter du 1</w:t>
      </w:r>
      <w:r w:rsidRPr="005F1666">
        <w:rPr>
          <w:rFonts w:asciiTheme="majorHAnsi" w:eastAsia="Times New Roman" w:hAnsiTheme="majorHAnsi" w:cstheme="majorHAnsi"/>
          <w:bCs/>
          <w:sz w:val="20"/>
          <w:szCs w:val="20"/>
          <w:vertAlign w:val="superscript"/>
          <w:lang w:eastAsia="fr-FR"/>
        </w:rPr>
        <w:t>er</w:t>
      </w:r>
      <w:r w:rsidRPr="005F1666">
        <w:rPr>
          <w:rFonts w:asciiTheme="majorHAnsi" w:eastAsia="Times New Roman" w:hAnsiTheme="majorHAnsi" w:cstheme="majorHAnsi"/>
          <w:bCs/>
          <w:sz w:val="20"/>
          <w:szCs w:val="20"/>
          <w:lang w:eastAsia="fr-FR"/>
        </w:rPr>
        <w:t xml:space="preserve"> janvier 2025 de 7€ mensuels par agent et un socle ; par le biais d’une convention de participation ou la labellisation de contrats individuels. </w:t>
      </w:r>
    </w:p>
    <w:p w14:paraId="4070A90D" w14:textId="77777777" w:rsidR="009E30D5" w:rsidRPr="005F1666" w:rsidRDefault="009E30D5" w:rsidP="009E30D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lastRenderedPageBreak/>
        <w:t>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 prévoyance » des agents.</w:t>
      </w:r>
    </w:p>
    <w:p w14:paraId="7E1E11D1" w14:textId="77777777" w:rsidR="009E30D5" w:rsidRPr="005F1666" w:rsidRDefault="009E30D5" w:rsidP="009E30D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C’est ainsi que le Centre de Gestion 03a lancé une procédure de mise en concurrence et qu’à l’issue de celle-ci, il a été fait le choix de souscrire auprès du groupement </w:t>
      </w:r>
      <w:bookmarkStart w:id="2" w:name="_Hlk202796576"/>
      <w:r w:rsidRPr="005F1666">
        <w:rPr>
          <w:rFonts w:asciiTheme="majorHAnsi" w:eastAsia="Times New Roman" w:hAnsiTheme="majorHAnsi" w:cstheme="majorHAnsi"/>
          <w:sz w:val="20"/>
          <w:szCs w:val="20"/>
          <w:lang w:eastAsia="fr-FR"/>
        </w:rPr>
        <w:t xml:space="preserve">Malakoff Humanis Prévoyance &amp; Diot </w:t>
      </w:r>
      <w:proofErr w:type="spellStart"/>
      <w:r w:rsidRPr="005F1666">
        <w:rPr>
          <w:rFonts w:asciiTheme="majorHAnsi" w:eastAsia="Times New Roman" w:hAnsiTheme="majorHAnsi" w:cstheme="majorHAnsi"/>
          <w:sz w:val="20"/>
          <w:szCs w:val="20"/>
          <w:lang w:eastAsia="fr-FR"/>
        </w:rPr>
        <w:t>Siaci</w:t>
      </w:r>
      <w:bookmarkEnd w:id="2"/>
      <w:proofErr w:type="spellEnd"/>
      <w:r w:rsidRPr="005F1666">
        <w:rPr>
          <w:rFonts w:asciiTheme="majorHAnsi" w:eastAsia="Times New Roman" w:hAnsiTheme="majorHAnsi" w:cstheme="majorHAnsi"/>
          <w:sz w:val="20"/>
          <w:szCs w:val="20"/>
          <w:lang w:eastAsia="fr-FR"/>
        </w:rPr>
        <w:t>. Les collectivités et établissements publics peuvent désormais se rattacher à cette convention de participation sur délibération de leur assemblée délibérante, après consultation de leur Comité Social Territorial.</w:t>
      </w:r>
    </w:p>
    <w:p w14:paraId="759F8562" w14:textId="77777777" w:rsidR="009E30D5" w:rsidRPr="005F1666" w:rsidRDefault="009E30D5" w:rsidP="009E30D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La convention de participation proposée par le Centre de Gestion offrant un cadre sécurisé, cela donne également l’opportunité de disposer d’une offre qualitative immédiatement disponible, sans avoir à mener une consultation. </w:t>
      </w:r>
    </w:p>
    <w:p w14:paraId="6B9EC567" w14:textId="77777777" w:rsidR="009E30D5" w:rsidRPr="005F1666" w:rsidRDefault="009E30D5" w:rsidP="009E30D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Pour acter ce rattachement, une convention d’adhésion, jointe en annexe, reste à établir entre la commune de DIOU et le Centre de Gestion. </w:t>
      </w:r>
    </w:p>
    <w:p w14:paraId="4E0C6A20" w14:textId="77777777" w:rsidR="009E30D5" w:rsidRPr="005F1666" w:rsidRDefault="009E30D5" w:rsidP="009E30D5">
      <w:pPr>
        <w:autoSpaceDE w:val="0"/>
        <w:autoSpaceDN w:val="0"/>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Actuellement, le montant de la participation employeur institué pour le risque « Prévoyance » est de 16€ (montant mensuel brut/ agent). Comme il respecte le seuil minimum de 7 euros mensuel par agent, il est proposé de le reconduire dans les mêmes termes à compter du 1</w:t>
      </w:r>
      <w:r w:rsidRPr="005F1666">
        <w:rPr>
          <w:rFonts w:asciiTheme="majorHAnsi" w:eastAsia="Times New Roman" w:hAnsiTheme="majorHAnsi" w:cstheme="majorHAnsi"/>
          <w:sz w:val="20"/>
          <w:szCs w:val="20"/>
          <w:vertAlign w:val="superscript"/>
          <w:lang w:eastAsia="fr-FR"/>
        </w:rPr>
        <w:t>er</w:t>
      </w:r>
      <w:r w:rsidRPr="005F1666">
        <w:rPr>
          <w:rFonts w:asciiTheme="majorHAnsi" w:eastAsia="Times New Roman" w:hAnsiTheme="majorHAnsi" w:cstheme="majorHAnsi"/>
          <w:sz w:val="20"/>
          <w:szCs w:val="20"/>
          <w:lang w:eastAsia="fr-FR"/>
        </w:rPr>
        <w:t xml:space="preserve"> janvier 2026. </w:t>
      </w:r>
    </w:p>
    <w:p w14:paraId="19F7F006" w14:textId="77777777" w:rsidR="009E30D5" w:rsidRPr="005F1666" w:rsidRDefault="009E30D5" w:rsidP="009E30D5">
      <w:pPr>
        <w:autoSpaceDE w:val="0"/>
        <w:autoSpaceDN w:val="0"/>
        <w:spacing w:after="140" w:line="240" w:lineRule="auto"/>
        <w:jc w:val="both"/>
        <w:rPr>
          <w:rFonts w:asciiTheme="majorHAnsi" w:eastAsia="Times New Roman" w:hAnsiTheme="majorHAnsi" w:cstheme="majorHAnsi"/>
          <w:color w:val="FF0000"/>
          <w:sz w:val="20"/>
          <w:szCs w:val="20"/>
          <w:u w:val="single"/>
          <w:lang w:eastAsia="fr-FR"/>
        </w:rPr>
      </w:pPr>
      <w:r w:rsidRPr="005F1666">
        <w:rPr>
          <w:rFonts w:asciiTheme="majorHAnsi" w:eastAsia="Times New Roman" w:hAnsiTheme="majorHAnsi" w:cstheme="majorHAnsi"/>
          <w:sz w:val="20"/>
          <w:szCs w:val="20"/>
          <w:lang w:eastAsia="fr-FR"/>
        </w:rPr>
        <w:t>L’adhésion des agents à la convention de participation, à l’exclusion de toute autre forme de couverture, conditionne-le bénéficie du versement de la participation financière de l’employeur.</w:t>
      </w:r>
    </w:p>
    <w:p w14:paraId="57BFC3A9" w14:textId="77777777" w:rsidR="009E30D5" w:rsidRPr="005F1666" w:rsidRDefault="009E30D5" w:rsidP="009E30D5">
      <w:pPr>
        <w:spacing w:before="120"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sz w:val="20"/>
          <w:szCs w:val="20"/>
          <w:lang w:eastAsia="fr-FR"/>
        </w:rPr>
        <w:t>LE CONSEIL, APRES EN AVOIR DELIBERE :</w:t>
      </w:r>
    </w:p>
    <w:p w14:paraId="19A1D288" w14:textId="77777777" w:rsidR="009E30D5" w:rsidRPr="005F1666" w:rsidRDefault="009E30D5" w:rsidP="009E30D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Code général des collectivités territoriales ;</w:t>
      </w:r>
    </w:p>
    <w:p w14:paraId="70165BBB" w14:textId="77777777" w:rsidR="009E30D5" w:rsidRPr="005F1666" w:rsidRDefault="009E30D5" w:rsidP="009E30D5">
      <w:pPr>
        <w:spacing w:after="0" w:line="240" w:lineRule="auto"/>
        <w:jc w:val="both"/>
        <w:rPr>
          <w:rFonts w:asciiTheme="majorHAnsi" w:eastAsia="Times New Roman" w:hAnsiTheme="majorHAnsi" w:cstheme="majorHAnsi"/>
          <w:color w:val="000000"/>
          <w:sz w:val="20"/>
          <w:szCs w:val="20"/>
          <w:lang w:eastAsia="fr-FR"/>
        </w:rPr>
      </w:pPr>
      <w:r w:rsidRPr="005F1666">
        <w:rPr>
          <w:rFonts w:asciiTheme="majorHAnsi" w:eastAsia="Times New Roman" w:hAnsiTheme="majorHAnsi" w:cstheme="majorHAnsi"/>
          <w:color w:val="000000"/>
          <w:sz w:val="20"/>
          <w:szCs w:val="20"/>
          <w:lang w:eastAsia="fr-FR"/>
        </w:rPr>
        <w:t>Vu le Code général de la fonction publique, et notamment les articles L 827-9 et suivants ;</w:t>
      </w:r>
    </w:p>
    <w:p w14:paraId="24CA1B35" w14:textId="77777777" w:rsidR="009E30D5" w:rsidRPr="005F1666" w:rsidRDefault="009E30D5" w:rsidP="009E30D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Code des assurances, de la mutualité et de la sécurité sociale ;</w:t>
      </w:r>
    </w:p>
    <w:p w14:paraId="788286E8" w14:textId="77777777" w:rsidR="009E30D5" w:rsidRPr="005F1666" w:rsidRDefault="009E30D5" w:rsidP="009E30D5">
      <w:pPr>
        <w:spacing w:after="0" w:line="240" w:lineRule="auto"/>
        <w:jc w:val="both"/>
        <w:rPr>
          <w:rFonts w:asciiTheme="majorHAnsi" w:eastAsia="Times New Roman" w:hAnsiTheme="majorHAnsi" w:cstheme="majorHAnsi"/>
          <w:color w:val="000000"/>
          <w:sz w:val="20"/>
          <w:szCs w:val="20"/>
          <w:lang w:eastAsia="fr-FR"/>
        </w:rPr>
      </w:pPr>
      <w:r w:rsidRPr="005F1666">
        <w:rPr>
          <w:rFonts w:asciiTheme="majorHAnsi" w:eastAsia="Times New Roman" w:hAnsiTheme="majorHAnsi" w:cstheme="majorHAnsi"/>
          <w:color w:val="000000"/>
          <w:sz w:val="20"/>
          <w:szCs w:val="20"/>
          <w:lang w:eastAsia="fr-FR"/>
        </w:rPr>
        <w:t>Vu l’ordonnance n° 2021-175 du 17 février 2021 relative à la protection sociale complémentaire dans la fonction publique ;</w:t>
      </w:r>
    </w:p>
    <w:p w14:paraId="427E7D80" w14:textId="77777777" w:rsidR="009E30D5" w:rsidRPr="005F1666" w:rsidRDefault="009E30D5" w:rsidP="009E30D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décret n° 2011-1474 du 08 novembre 2011 relatif à la participation des collectivités territoriales et de leurs établissements au financement de la protection sociale complémentaire de leurs agents ;</w:t>
      </w:r>
    </w:p>
    <w:p w14:paraId="09A15DDC" w14:textId="77777777" w:rsidR="009E30D5" w:rsidRPr="005F1666" w:rsidRDefault="009E30D5" w:rsidP="009E30D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Vu le décret n° 2022-581 du 20 avril 2022 relatif aux garanties de protection sociale complémentaire et à la participation obligatoire des collectivités territoriales et de leurs établissements publics à leur financement ;</w:t>
      </w:r>
    </w:p>
    <w:p w14:paraId="0E9A89E8" w14:textId="77777777" w:rsidR="009E30D5" w:rsidRPr="005F1666" w:rsidRDefault="009E30D5" w:rsidP="009E30D5">
      <w:pPr>
        <w:spacing w:after="120" w:line="240" w:lineRule="auto"/>
        <w:jc w:val="both"/>
        <w:rPr>
          <w:rFonts w:asciiTheme="majorHAnsi" w:hAnsiTheme="majorHAnsi" w:cstheme="majorHAnsi"/>
          <w:color w:val="000000"/>
          <w:sz w:val="20"/>
          <w:szCs w:val="20"/>
          <w:highlight w:val="yellow"/>
          <w:shd w:val="clear" w:color="auto" w:fill="FFFFFF"/>
        </w:rPr>
      </w:pPr>
      <w:r w:rsidRPr="005F1666">
        <w:rPr>
          <w:rFonts w:asciiTheme="majorHAnsi" w:hAnsiTheme="majorHAnsi" w:cstheme="majorHAnsi"/>
          <w:color w:val="000000"/>
          <w:sz w:val="20"/>
          <w:szCs w:val="20"/>
          <w:shd w:val="clear" w:color="auto" w:fill="FFFFFF"/>
        </w:rPr>
        <w:t>Vu l’avis consultatif favorable du Comité social territorial du Date 20/11/2026</w:t>
      </w:r>
    </w:p>
    <w:p w14:paraId="59A9399C" w14:textId="77777777" w:rsidR="009E30D5" w:rsidRPr="005F1666" w:rsidRDefault="009E30D5" w:rsidP="009E30D5">
      <w:pPr>
        <w:spacing w:after="120" w:line="240" w:lineRule="auto"/>
        <w:jc w:val="both"/>
        <w:rPr>
          <w:rFonts w:asciiTheme="majorHAnsi" w:hAnsiTheme="majorHAnsi" w:cstheme="majorHAnsi"/>
          <w:color w:val="000000"/>
          <w:sz w:val="20"/>
          <w:szCs w:val="20"/>
          <w:shd w:val="clear" w:color="auto" w:fill="FFFFFF"/>
        </w:rPr>
      </w:pPr>
      <w:r w:rsidRPr="005F1666">
        <w:rPr>
          <w:rFonts w:asciiTheme="majorHAnsi" w:hAnsiTheme="majorHAnsi" w:cstheme="majorHAnsi"/>
          <w:color w:val="000000"/>
          <w:sz w:val="20"/>
          <w:szCs w:val="20"/>
          <w:shd w:val="clear" w:color="auto" w:fill="FFFFFF"/>
        </w:rPr>
        <w:t>Vu la délibération du 10 juillet 2025 du Conseil d’administration approuvant le choix de la commission d’appel d’offres sur l’attributaire du contrat collectif,</w:t>
      </w:r>
    </w:p>
    <w:p w14:paraId="4C13F594" w14:textId="77777777" w:rsidR="009E30D5" w:rsidRPr="005F1666" w:rsidRDefault="009E30D5" w:rsidP="009E30D5">
      <w:pPr>
        <w:spacing w:after="120" w:line="240" w:lineRule="auto"/>
        <w:jc w:val="both"/>
        <w:rPr>
          <w:rFonts w:asciiTheme="majorHAnsi" w:hAnsiTheme="majorHAnsi" w:cstheme="majorHAnsi"/>
          <w:bCs/>
          <w:color w:val="000000"/>
          <w:sz w:val="20"/>
          <w:szCs w:val="20"/>
          <w:shd w:val="clear" w:color="auto" w:fill="FFFFFF"/>
        </w:rPr>
      </w:pPr>
      <w:r w:rsidRPr="005F1666">
        <w:rPr>
          <w:rFonts w:asciiTheme="majorHAnsi" w:hAnsiTheme="majorHAnsi" w:cstheme="majorHAnsi"/>
          <w:bCs/>
          <w:color w:val="000000"/>
          <w:sz w:val="20"/>
          <w:szCs w:val="20"/>
          <w:shd w:val="clear" w:color="auto" w:fill="FFFFFF"/>
        </w:rPr>
        <w:t xml:space="preserve">Vu la convention de participation « Prévoyance » signée entre le Centre de Gestion et le groupement Malakoff Humanis Prévoyance &amp; Diot </w:t>
      </w:r>
      <w:proofErr w:type="spellStart"/>
      <w:r w:rsidRPr="005F1666">
        <w:rPr>
          <w:rFonts w:asciiTheme="majorHAnsi" w:hAnsiTheme="majorHAnsi" w:cstheme="majorHAnsi"/>
          <w:bCs/>
          <w:color w:val="000000"/>
          <w:sz w:val="20"/>
          <w:szCs w:val="20"/>
          <w:shd w:val="clear" w:color="auto" w:fill="FFFFFF"/>
        </w:rPr>
        <w:t>Siaci</w:t>
      </w:r>
      <w:proofErr w:type="spellEnd"/>
      <w:r w:rsidRPr="005F1666">
        <w:rPr>
          <w:rFonts w:asciiTheme="majorHAnsi" w:hAnsiTheme="majorHAnsi" w:cstheme="majorHAnsi"/>
          <w:b/>
          <w:bCs/>
          <w:color w:val="000000"/>
          <w:sz w:val="20"/>
          <w:szCs w:val="20"/>
          <w:shd w:val="clear" w:color="auto" w:fill="FFFFFF"/>
        </w:rPr>
        <w:t xml:space="preserve"> </w:t>
      </w:r>
    </w:p>
    <w:p w14:paraId="6F53D2DF" w14:textId="77777777" w:rsidR="009E30D5" w:rsidRPr="005F1666" w:rsidRDefault="009E30D5" w:rsidP="009E30D5">
      <w:pPr>
        <w:spacing w:before="120"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iCs/>
          <w:sz w:val="20"/>
          <w:szCs w:val="20"/>
          <w:lang w:eastAsia="fr-FR"/>
        </w:rPr>
        <w:t>DECIDE :</w:t>
      </w:r>
    </w:p>
    <w:p w14:paraId="7DCDA194" w14:textId="77777777" w:rsidR="009E30D5" w:rsidRPr="005F1666" w:rsidRDefault="009E30D5" w:rsidP="009E30D5">
      <w:pPr>
        <w:spacing w:after="0" w:line="240" w:lineRule="auto"/>
        <w:rPr>
          <w:rFonts w:asciiTheme="majorHAnsi" w:eastAsia="Times New Roman" w:hAnsiTheme="majorHAnsi" w:cstheme="majorHAnsi"/>
          <w:bCs/>
          <w:sz w:val="20"/>
          <w:szCs w:val="20"/>
          <w:shd w:val="clear" w:color="auto" w:fill="FFFFFF"/>
          <w:lang w:eastAsia="fr-FR"/>
        </w:rPr>
      </w:pPr>
      <w:r w:rsidRPr="005F1666">
        <w:rPr>
          <w:rFonts w:asciiTheme="majorHAnsi" w:eastAsia="Times New Roman" w:hAnsiTheme="majorHAnsi" w:cstheme="majorHAnsi"/>
          <w:sz w:val="20"/>
          <w:szCs w:val="20"/>
          <w:lang w:eastAsia="fr-FR"/>
        </w:rPr>
        <w:t>- d’adhérer à la convention de participation pour le risque « Prévoyance » conclue entre</w:t>
      </w:r>
      <w:r w:rsidRPr="005F1666">
        <w:rPr>
          <w:rFonts w:asciiTheme="majorHAnsi" w:eastAsia="Times New Roman" w:hAnsiTheme="majorHAnsi" w:cstheme="majorHAnsi"/>
          <w:iCs/>
          <w:sz w:val="20"/>
          <w:szCs w:val="20"/>
          <w:lang w:eastAsia="fr-FR"/>
        </w:rPr>
        <w:t xml:space="preserve"> le Centre de Gestion de la Fonction Publique Territoriale 03 et </w:t>
      </w:r>
      <w:r w:rsidRPr="005F1666">
        <w:rPr>
          <w:rFonts w:asciiTheme="majorHAnsi" w:eastAsia="Times New Roman" w:hAnsiTheme="majorHAnsi" w:cstheme="majorHAnsi"/>
          <w:bCs/>
          <w:sz w:val="20"/>
          <w:szCs w:val="20"/>
          <w:shd w:val="clear" w:color="auto" w:fill="FFFFFF"/>
          <w:lang w:eastAsia="fr-FR"/>
        </w:rPr>
        <w:t xml:space="preserve">Malakoff Humanis Prévoyance &amp; Diot </w:t>
      </w:r>
      <w:proofErr w:type="spellStart"/>
      <w:r w:rsidRPr="005F1666">
        <w:rPr>
          <w:rFonts w:asciiTheme="majorHAnsi" w:eastAsia="Times New Roman" w:hAnsiTheme="majorHAnsi" w:cstheme="majorHAnsi"/>
          <w:bCs/>
          <w:sz w:val="20"/>
          <w:szCs w:val="20"/>
          <w:shd w:val="clear" w:color="auto" w:fill="FFFFFF"/>
          <w:lang w:eastAsia="fr-FR"/>
        </w:rPr>
        <w:t>Siaci</w:t>
      </w:r>
      <w:proofErr w:type="spellEnd"/>
      <w:r w:rsidRPr="005F1666">
        <w:rPr>
          <w:rFonts w:asciiTheme="majorHAnsi" w:eastAsia="Times New Roman" w:hAnsiTheme="majorHAnsi" w:cstheme="majorHAnsi"/>
          <w:b/>
          <w:bCs/>
          <w:sz w:val="20"/>
          <w:szCs w:val="20"/>
          <w:shd w:val="clear" w:color="auto" w:fill="FFFFFF"/>
          <w:lang w:eastAsia="fr-FR"/>
        </w:rPr>
        <w:t xml:space="preserve"> </w:t>
      </w:r>
    </w:p>
    <w:p w14:paraId="661CF0A6" w14:textId="77777777" w:rsidR="009E30D5" w:rsidRPr="005F1666" w:rsidRDefault="009E30D5" w:rsidP="009E30D5">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d’approuver la convention d’adhésion à intervenir entre la commune de DIOU et le Centre Départemental de Gestion de la Fonction Publique Territoriale 03,</w:t>
      </w:r>
    </w:p>
    <w:p w14:paraId="7F48F24F" w14:textId="77777777" w:rsidR="009E30D5" w:rsidRPr="005F1666" w:rsidRDefault="009E30D5" w:rsidP="009E30D5">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d’accorder sa participation financière aux fonctionnaires titulaires et stagiaires ainsi qu’aux agents contractuels de droit public et de droit privé de la commune de DIOU en activité ayant adhéré au contrat attaché à la convention de participation pour le risque « Prévoyance »,</w:t>
      </w:r>
    </w:p>
    <w:p w14:paraId="2C84B105" w14:textId="77777777" w:rsidR="009E30D5" w:rsidRPr="005F1666" w:rsidRDefault="009E30D5" w:rsidP="009E30D5">
      <w:pPr>
        <w:spacing w:after="0" w:line="240" w:lineRule="auto"/>
        <w:jc w:val="both"/>
        <w:rPr>
          <w:rFonts w:asciiTheme="majorHAnsi" w:eastAsia="Times New Roman" w:hAnsiTheme="majorHAnsi" w:cstheme="majorHAnsi"/>
          <w:iCs/>
          <w:sz w:val="20"/>
          <w:szCs w:val="20"/>
          <w:lang w:eastAsia="fr-FR"/>
        </w:rPr>
      </w:pPr>
      <w:r w:rsidRPr="005F1666">
        <w:rPr>
          <w:rFonts w:asciiTheme="majorHAnsi" w:eastAsia="Times New Roman" w:hAnsiTheme="majorHAnsi" w:cstheme="majorHAnsi"/>
          <w:sz w:val="20"/>
          <w:szCs w:val="20"/>
          <w:lang w:eastAsia="fr-FR"/>
        </w:rPr>
        <w:t xml:space="preserve">- </w:t>
      </w:r>
      <w:r w:rsidRPr="005F1666">
        <w:rPr>
          <w:rFonts w:asciiTheme="majorHAnsi" w:eastAsia="Times New Roman" w:hAnsiTheme="majorHAnsi" w:cstheme="majorHAnsi"/>
          <w:iCs/>
          <w:sz w:val="20"/>
          <w:szCs w:val="20"/>
          <w:lang w:eastAsia="fr-FR"/>
        </w:rPr>
        <w:t xml:space="preserve">de maintenir le niveau de participation financière de la collectivité/établissement public à hauteur de </w:t>
      </w:r>
      <w:proofErr w:type="gramStart"/>
      <w:r w:rsidRPr="005F1666">
        <w:rPr>
          <w:rFonts w:asciiTheme="majorHAnsi" w:eastAsia="Times New Roman" w:hAnsiTheme="majorHAnsi" w:cstheme="majorHAnsi"/>
          <w:iCs/>
          <w:sz w:val="20"/>
          <w:szCs w:val="20"/>
          <w:lang w:eastAsia="fr-FR"/>
        </w:rPr>
        <w:t>16.€</w:t>
      </w:r>
      <w:proofErr w:type="gramEnd"/>
      <w:r w:rsidRPr="005F1666">
        <w:rPr>
          <w:rFonts w:asciiTheme="majorHAnsi" w:eastAsia="Times New Roman" w:hAnsiTheme="majorHAnsi" w:cstheme="majorHAnsi"/>
          <w:iCs/>
          <w:sz w:val="20"/>
          <w:szCs w:val="20"/>
          <w:lang w:eastAsia="fr-FR"/>
        </w:rPr>
        <w:t xml:space="preserve"> brut, par agent, par mois, à la couverture de la cotisation assurée par chaque agent qui aura adhéré au contrat découlant de la convention de participation et de la convention d’adhésion signée par l’autorité territoriale,</w:t>
      </w:r>
    </w:p>
    <w:p w14:paraId="7987CB14" w14:textId="77777777" w:rsidR="009E30D5" w:rsidRPr="005F1666" w:rsidRDefault="009E30D5" w:rsidP="009E30D5">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de prévoir l’inscription au budget des exercices 2026 à 2030, soit la durée de la convention de participation, les crédits nécessaires à la mise en œuvre de la présente délibération.</w:t>
      </w:r>
    </w:p>
    <w:p w14:paraId="446C71FF" w14:textId="1589B2E8" w:rsidR="009E30D5" w:rsidRPr="005F1666" w:rsidRDefault="009E30D5" w:rsidP="009E30D5">
      <w:pPr>
        <w:spacing w:before="120" w:after="0" w:line="240" w:lineRule="auto"/>
        <w:jc w:val="both"/>
        <w:rPr>
          <w:rFonts w:asciiTheme="majorHAnsi" w:hAnsiTheme="majorHAnsi" w:cstheme="majorHAnsi"/>
          <w:bCs/>
          <w:sz w:val="20"/>
          <w:szCs w:val="20"/>
        </w:rPr>
      </w:pPr>
      <w:r w:rsidRPr="005F1666">
        <w:rPr>
          <w:rFonts w:asciiTheme="majorHAnsi" w:eastAsia="Times New Roman" w:hAnsiTheme="majorHAnsi" w:cstheme="majorHAnsi"/>
          <w:sz w:val="20"/>
          <w:szCs w:val="20"/>
          <w:lang w:eastAsia="fr-FR"/>
        </w:rPr>
        <w:t>Le Conseil autorise : Monsieur</w:t>
      </w:r>
      <w:r w:rsidRPr="005F1666">
        <w:rPr>
          <w:rFonts w:asciiTheme="majorHAnsi" w:eastAsia="Times New Roman" w:hAnsiTheme="majorHAnsi" w:cstheme="majorHAnsi"/>
          <w:iCs/>
          <w:sz w:val="20"/>
          <w:szCs w:val="20"/>
          <w:lang w:eastAsia="fr-FR"/>
        </w:rPr>
        <w:t xml:space="preserve"> le maire à signer tout document</w:t>
      </w:r>
      <w:r w:rsidRPr="005F1666">
        <w:rPr>
          <w:rFonts w:asciiTheme="majorHAnsi" w:eastAsia="Times New Roman" w:hAnsiTheme="majorHAnsi" w:cstheme="majorHAnsi"/>
          <w:sz w:val="20"/>
          <w:szCs w:val="20"/>
          <w:lang w:eastAsia="fr-FR"/>
        </w:rPr>
        <w:t xml:space="preserve"> utile rendu nécessaire, avec </w:t>
      </w:r>
      <w:r w:rsidRPr="005F1666">
        <w:rPr>
          <w:rFonts w:asciiTheme="majorHAnsi" w:eastAsia="Times New Roman" w:hAnsiTheme="majorHAnsi" w:cstheme="majorHAnsi"/>
          <w:bCs/>
          <w:sz w:val="20"/>
          <w:szCs w:val="20"/>
          <w:shd w:val="clear" w:color="auto" w:fill="FFFFFF"/>
          <w:lang w:eastAsia="fr-FR"/>
        </w:rPr>
        <w:t xml:space="preserve">Malakoff Humanis Prévoyance &amp; Diot </w:t>
      </w:r>
      <w:proofErr w:type="spellStart"/>
      <w:r w:rsidRPr="005F1666">
        <w:rPr>
          <w:rFonts w:asciiTheme="majorHAnsi" w:eastAsia="Times New Roman" w:hAnsiTheme="majorHAnsi" w:cstheme="majorHAnsi"/>
          <w:bCs/>
          <w:sz w:val="20"/>
          <w:szCs w:val="20"/>
          <w:shd w:val="clear" w:color="auto" w:fill="FFFFFF"/>
          <w:lang w:eastAsia="fr-FR"/>
        </w:rPr>
        <w:t>Siaci</w:t>
      </w:r>
      <w:proofErr w:type="spellEnd"/>
      <w:r w:rsidRPr="005F1666">
        <w:rPr>
          <w:rFonts w:asciiTheme="majorHAnsi" w:eastAsia="Times New Roman" w:hAnsiTheme="majorHAnsi" w:cstheme="majorHAnsi"/>
          <w:b/>
          <w:bCs/>
          <w:sz w:val="20"/>
          <w:szCs w:val="20"/>
          <w:shd w:val="clear" w:color="auto" w:fill="FFFFFF"/>
          <w:lang w:eastAsia="fr-FR"/>
        </w:rPr>
        <w:t xml:space="preserve"> ; et </w:t>
      </w:r>
      <w:r w:rsidRPr="005F1666">
        <w:rPr>
          <w:rFonts w:asciiTheme="majorHAnsi" w:eastAsia="Times New Roman" w:hAnsiTheme="majorHAnsi" w:cstheme="majorHAnsi"/>
          <w:iCs/>
          <w:sz w:val="20"/>
          <w:szCs w:val="20"/>
          <w:lang w:eastAsia="fr-FR"/>
        </w:rPr>
        <w:t>à signer la convention annexée à la présente délibération</w:t>
      </w:r>
      <w:r w:rsidRPr="005F1666">
        <w:rPr>
          <w:rFonts w:asciiTheme="majorHAnsi" w:hAnsiTheme="majorHAnsi" w:cstheme="majorHAnsi"/>
          <w:bCs/>
          <w:sz w:val="20"/>
          <w:szCs w:val="20"/>
        </w:rPr>
        <w:t>.</w:t>
      </w:r>
    </w:p>
    <w:p w14:paraId="0792BAF1" w14:textId="77777777" w:rsidR="00AE0DE1" w:rsidRPr="005F1666" w:rsidRDefault="00AE0DE1" w:rsidP="009E30D5">
      <w:pPr>
        <w:spacing w:before="120" w:after="0" w:line="240" w:lineRule="auto"/>
        <w:jc w:val="both"/>
        <w:rPr>
          <w:rFonts w:asciiTheme="majorHAnsi" w:hAnsiTheme="majorHAnsi" w:cstheme="majorHAnsi"/>
          <w:bCs/>
          <w:sz w:val="20"/>
          <w:szCs w:val="20"/>
        </w:rPr>
      </w:pPr>
    </w:p>
    <w:p w14:paraId="56E87FC7" w14:textId="663CE549" w:rsidR="009E30D5" w:rsidRPr="005F1666" w:rsidRDefault="009E30D5" w:rsidP="009E30D5">
      <w:pPr>
        <w:pStyle w:val="Paragraphedeliste"/>
        <w:numPr>
          <w:ilvl w:val="0"/>
          <w:numId w:val="2"/>
        </w:numPr>
        <w:spacing w:before="120" w:after="0" w:line="240" w:lineRule="auto"/>
        <w:ind w:left="284" w:firstLine="0"/>
        <w:jc w:val="both"/>
        <w:rPr>
          <w:rFonts w:asciiTheme="majorHAnsi" w:hAnsiTheme="majorHAnsi" w:cstheme="majorHAnsi"/>
          <w:b/>
          <w:sz w:val="20"/>
          <w:szCs w:val="20"/>
          <w:u w:val="single"/>
        </w:rPr>
      </w:pPr>
      <w:r w:rsidRPr="005F1666">
        <w:rPr>
          <w:rFonts w:asciiTheme="majorHAnsi" w:hAnsiTheme="majorHAnsi" w:cstheme="majorHAnsi"/>
          <w:b/>
          <w:sz w:val="20"/>
          <w:szCs w:val="20"/>
          <w:u w:val="single"/>
        </w:rPr>
        <w:t>Installation abris bus rue de l’</w:t>
      </w:r>
      <w:proofErr w:type="spellStart"/>
      <w:r w:rsidRPr="005F1666">
        <w:rPr>
          <w:rFonts w:asciiTheme="majorHAnsi" w:hAnsiTheme="majorHAnsi" w:cstheme="majorHAnsi"/>
          <w:b/>
          <w:sz w:val="20"/>
          <w:szCs w:val="20"/>
          <w:u w:val="single"/>
        </w:rPr>
        <w:t>odepierre</w:t>
      </w:r>
      <w:proofErr w:type="spellEnd"/>
      <w:r w:rsidRPr="005F1666">
        <w:rPr>
          <w:rFonts w:asciiTheme="majorHAnsi" w:hAnsiTheme="majorHAnsi" w:cstheme="majorHAnsi"/>
          <w:b/>
          <w:sz w:val="20"/>
          <w:szCs w:val="20"/>
          <w:u w:val="single"/>
        </w:rPr>
        <w:t xml:space="preserve"> </w:t>
      </w:r>
    </w:p>
    <w:p w14:paraId="0696EC36" w14:textId="08C11EF3" w:rsidR="00F66A92" w:rsidRPr="005F1666" w:rsidRDefault="00F66A92" w:rsidP="00F66A92">
      <w:pPr>
        <w:widowControl w:val="0"/>
        <w:autoSpaceDE w:val="0"/>
        <w:autoSpaceDN w:val="0"/>
        <w:adjustRightInd w:val="0"/>
        <w:rPr>
          <w:rFonts w:asciiTheme="majorHAnsi" w:hAnsiTheme="majorHAnsi" w:cstheme="majorHAnsi"/>
          <w:sz w:val="20"/>
          <w:szCs w:val="20"/>
        </w:rPr>
      </w:pPr>
      <w:r w:rsidRPr="005F1666">
        <w:rPr>
          <w:rFonts w:asciiTheme="majorHAnsi" w:hAnsiTheme="majorHAnsi" w:cstheme="majorHAnsi"/>
          <w:sz w:val="20"/>
          <w:szCs w:val="20"/>
        </w:rPr>
        <w:t xml:space="preserve">Suite à un échange avec la Région, il a été convenu de remplacer l’abri bus situé rue </w:t>
      </w:r>
      <w:r w:rsidR="006D455F" w:rsidRPr="005F1666">
        <w:rPr>
          <w:rFonts w:asciiTheme="majorHAnsi" w:hAnsiTheme="majorHAnsi" w:cstheme="majorHAnsi"/>
          <w:sz w:val="20"/>
          <w:szCs w:val="20"/>
        </w:rPr>
        <w:t>de l’</w:t>
      </w:r>
      <w:proofErr w:type="spellStart"/>
      <w:r w:rsidR="006D455F" w:rsidRPr="005F1666">
        <w:rPr>
          <w:rFonts w:asciiTheme="majorHAnsi" w:hAnsiTheme="majorHAnsi" w:cstheme="majorHAnsi"/>
          <w:sz w:val="20"/>
          <w:szCs w:val="20"/>
        </w:rPr>
        <w:t>Odepierre</w:t>
      </w:r>
      <w:proofErr w:type="spellEnd"/>
      <w:r w:rsidRPr="005F1666">
        <w:rPr>
          <w:rFonts w:asciiTheme="majorHAnsi" w:hAnsiTheme="majorHAnsi" w:cstheme="majorHAnsi"/>
          <w:sz w:val="20"/>
          <w:szCs w:val="20"/>
        </w:rPr>
        <w:t xml:space="preserve">, en effet celui en place a dû être démoli suite à un sinistre. Pour l’installation de cet abri de bus une convention doit être signée avec la Région- Auvergne -Rhône -Alpes. En effet cette convention définit les obligations de chacun. La commune devra faire réaliser une dalle, les travaux seront subventionnés à hauteur de 80 %. La Région quant à elle se chargera de la fourniture et de la pose de l’abri bus. </w:t>
      </w:r>
    </w:p>
    <w:p w14:paraId="130E6DE7" w14:textId="197DA727" w:rsidR="009E30D5" w:rsidRPr="005F1666" w:rsidRDefault="00F66A92" w:rsidP="00F66A92">
      <w:pPr>
        <w:widowControl w:val="0"/>
        <w:autoSpaceDE w:val="0"/>
        <w:autoSpaceDN w:val="0"/>
        <w:adjustRightInd w:val="0"/>
        <w:spacing w:before="120" w:after="0" w:line="240" w:lineRule="auto"/>
        <w:jc w:val="both"/>
        <w:rPr>
          <w:rFonts w:asciiTheme="majorHAnsi" w:hAnsiTheme="majorHAnsi" w:cstheme="majorHAnsi"/>
          <w:sz w:val="20"/>
          <w:szCs w:val="20"/>
        </w:rPr>
      </w:pPr>
      <w:r w:rsidRPr="005F1666">
        <w:rPr>
          <w:rFonts w:asciiTheme="majorHAnsi" w:hAnsiTheme="majorHAnsi" w:cstheme="majorHAnsi"/>
          <w:sz w:val="20"/>
          <w:szCs w:val="20"/>
        </w:rPr>
        <w:t xml:space="preserve">Après discussion l’assemblée à l’unanimité ; Autorise Mr le maire à signer la convention avec la Région Auvergne -Rhône -Alpes pour l’installation de l’abri bus situé rue de </w:t>
      </w:r>
      <w:r w:rsidR="006D455F" w:rsidRPr="005F1666">
        <w:rPr>
          <w:rFonts w:asciiTheme="majorHAnsi" w:hAnsiTheme="majorHAnsi" w:cstheme="majorHAnsi"/>
          <w:sz w:val="20"/>
          <w:szCs w:val="20"/>
        </w:rPr>
        <w:t>L’</w:t>
      </w:r>
      <w:proofErr w:type="spellStart"/>
      <w:r w:rsidR="006D455F" w:rsidRPr="005F1666">
        <w:rPr>
          <w:rFonts w:asciiTheme="majorHAnsi" w:hAnsiTheme="majorHAnsi" w:cstheme="majorHAnsi"/>
          <w:sz w:val="20"/>
          <w:szCs w:val="20"/>
        </w:rPr>
        <w:t>Odepierre</w:t>
      </w:r>
      <w:proofErr w:type="spellEnd"/>
    </w:p>
    <w:p w14:paraId="2307C6CA" w14:textId="77777777" w:rsidR="00F66A92" w:rsidRPr="005F1666" w:rsidRDefault="00F66A92" w:rsidP="00F66A92">
      <w:pPr>
        <w:widowControl w:val="0"/>
        <w:autoSpaceDE w:val="0"/>
        <w:autoSpaceDN w:val="0"/>
        <w:adjustRightInd w:val="0"/>
        <w:spacing w:before="120" w:after="0" w:line="240" w:lineRule="auto"/>
        <w:jc w:val="both"/>
        <w:rPr>
          <w:rFonts w:asciiTheme="majorHAnsi" w:hAnsiTheme="majorHAnsi" w:cstheme="majorHAnsi"/>
          <w:sz w:val="20"/>
          <w:szCs w:val="20"/>
        </w:rPr>
      </w:pPr>
    </w:p>
    <w:p w14:paraId="5432A876" w14:textId="0DBDAC25" w:rsidR="00F66A92" w:rsidRPr="005F1666" w:rsidRDefault="00F66A92" w:rsidP="00F66A92">
      <w:pPr>
        <w:pStyle w:val="Paragraphedeliste"/>
        <w:widowControl w:val="0"/>
        <w:numPr>
          <w:ilvl w:val="0"/>
          <w:numId w:val="2"/>
        </w:numPr>
        <w:autoSpaceDE w:val="0"/>
        <w:autoSpaceDN w:val="0"/>
        <w:adjustRightInd w:val="0"/>
        <w:spacing w:before="120" w:after="0" w:line="240" w:lineRule="auto"/>
        <w:ind w:left="709" w:hanging="425"/>
        <w:jc w:val="both"/>
        <w:rPr>
          <w:rFonts w:asciiTheme="majorHAnsi" w:hAnsiTheme="majorHAnsi" w:cstheme="majorHAnsi"/>
          <w:b/>
          <w:bCs/>
          <w:sz w:val="20"/>
          <w:szCs w:val="20"/>
          <w:u w:val="single"/>
        </w:rPr>
      </w:pPr>
      <w:r w:rsidRPr="005F1666">
        <w:rPr>
          <w:rFonts w:asciiTheme="majorHAnsi" w:hAnsiTheme="majorHAnsi" w:cstheme="majorHAnsi"/>
          <w:b/>
          <w:bCs/>
          <w:sz w:val="20"/>
          <w:szCs w:val="20"/>
          <w:u w:val="single"/>
        </w:rPr>
        <w:t>Travaux SDE 03</w:t>
      </w:r>
    </w:p>
    <w:p w14:paraId="42ADB3BD" w14:textId="1C454788" w:rsidR="006D455F" w:rsidRPr="005F1666" w:rsidRDefault="006D455F" w:rsidP="006D455F">
      <w:pPr>
        <w:spacing w:before="120" w:after="0" w:line="259" w:lineRule="auto"/>
        <w:jc w:val="both"/>
        <w:rPr>
          <w:rFonts w:asciiTheme="majorHAnsi" w:hAnsiTheme="majorHAnsi" w:cstheme="majorHAnsi"/>
          <w:sz w:val="20"/>
          <w:szCs w:val="20"/>
        </w:rPr>
      </w:pPr>
      <w:r w:rsidRPr="005F1666">
        <w:rPr>
          <w:rFonts w:asciiTheme="majorHAnsi" w:hAnsiTheme="majorHAnsi" w:cstheme="majorHAnsi"/>
          <w:sz w:val="20"/>
          <w:szCs w:val="20"/>
        </w:rPr>
        <w:t xml:space="preserve">Monsieur le maire donne lecture de deux plans de financement du SDE 03. </w:t>
      </w:r>
    </w:p>
    <w:p w14:paraId="1CD521F8" w14:textId="77777777" w:rsidR="006D455F" w:rsidRPr="005F1666" w:rsidRDefault="006D455F" w:rsidP="006D455F">
      <w:pPr>
        <w:spacing w:before="120" w:after="0" w:line="259" w:lineRule="auto"/>
        <w:jc w:val="both"/>
        <w:rPr>
          <w:rFonts w:asciiTheme="majorHAnsi" w:hAnsiTheme="majorHAnsi" w:cstheme="majorHAnsi"/>
          <w:sz w:val="20"/>
          <w:szCs w:val="20"/>
        </w:rPr>
      </w:pPr>
      <w:r w:rsidRPr="005F1666">
        <w:rPr>
          <w:rFonts w:asciiTheme="majorHAnsi" w:hAnsiTheme="majorHAnsi" w:cstheme="majorHAnsi"/>
          <w:sz w:val="20"/>
          <w:szCs w:val="20"/>
        </w:rPr>
        <w:t>Tout d’abord pour l’ajout d’un luminaire 6 route de sept fons contribution communale 506 €</w:t>
      </w:r>
    </w:p>
    <w:p w14:paraId="3784E56F" w14:textId="69EA124E" w:rsidR="006D455F" w:rsidRPr="005F1666" w:rsidRDefault="006D455F" w:rsidP="006D455F">
      <w:pPr>
        <w:spacing w:before="120" w:after="0" w:line="259" w:lineRule="auto"/>
        <w:jc w:val="both"/>
        <w:rPr>
          <w:rFonts w:asciiTheme="majorHAnsi" w:hAnsiTheme="majorHAnsi" w:cstheme="majorHAnsi"/>
          <w:sz w:val="20"/>
          <w:szCs w:val="20"/>
        </w:rPr>
      </w:pPr>
      <w:r w:rsidRPr="005F1666">
        <w:rPr>
          <w:rFonts w:asciiTheme="majorHAnsi" w:hAnsiTheme="majorHAnsi" w:cstheme="majorHAnsi"/>
          <w:sz w:val="20"/>
          <w:szCs w:val="20"/>
        </w:rPr>
        <w:t xml:space="preserve">Ensuite </w:t>
      </w:r>
      <w:r w:rsidR="00295198">
        <w:rPr>
          <w:rFonts w:asciiTheme="majorHAnsi" w:hAnsiTheme="majorHAnsi" w:cstheme="majorHAnsi"/>
          <w:sz w:val="20"/>
          <w:szCs w:val="20"/>
        </w:rPr>
        <w:t xml:space="preserve">pour la </w:t>
      </w:r>
      <w:r w:rsidRPr="005F1666">
        <w:rPr>
          <w:rFonts w:asciiTheme="majorHAnsi" w:hAnsiTheme="majorHAnsi" w:cstheme="majorHAnsi"/>
          <w:sz w:val="20"/>
          <w:szCs w:val="20"/>
        </w:rPr>
        <w:t>rénovation de l’éclairage de l’Eglise part communale est estimée à 8 387 € monsieur le maire précise que le paiement de ces travaux peut être étalé sur 5 ans, 10 ans ou 15 ans.</w:t>
      </w:r>
    </w:p>
    <w:p w14:paraId="7F2667A8" w14:textId="7E384C42" w:rsidR="006D455F" w:rsidRPr="005F1666" w:rsidRDefault="006D455F" w:rsidP="006D455F">
      <w:pPr>
        <w:spacing w:before="120" w:after="0" w:line="259" w:lineRule="auto"/>
        <w:jc w:val="both"/>
        <w:rPr>
          <w:rFonts w:asciiTheme="majorHAnsi" w:hAnsiTheme="majorHAnsi" w:cstheme="majorHAnsi"/>
          <w:sz w:val="20"/>
          <w:szCs w:val="20"/>
        </w:rPr>
      </w:pPr>
      <w:r w:rsidRPr="005F1666">
        <w:rPr>
          <w:rFonts w:asciiTheme="majorHAnsi" w:hAnsiTheme="majorHAnsi" w:cstheme="majorHAnsi"/>
          <w:sz w:val="20"/>
          <w:szCs w:val="20"/>
        </w:rPr>
        <w:lastRenderedPageBreak/>
        <w:t xml:space="preserve"> Les deux plans de financement sont acceptés ; l’assemblée précise que pour la rénovation de l’éclairage de l’Eglise le paiement des travaux sera étalé sur 5 </w:t>
      </w:r>
      <w:r w:rsidR="00295198" w:rsidRPr="005F1666">
        <w:rPr>
          <w:rFonts w:asciiTheme="majorHAnsi" w:hAnsiTheme="majorHAnsi" w:cstheme="majorHAnsi"/>
          <w:sz w:val="20"/>
          <w:szCs w:val="20"/>
        </w:rPr>
        <w:t>ans.</w:t>
      </w:r>
    </w:p>
    <w:p w14:paraId="4BBF3442" w14:textId="77777777" w:rsidR="00F66A92" w:rsidRPr="005F1666" w:rsidRDefault="00F66A92" w:rsidP="006D455F">
      <w:pPr>
        <w:widowControl w:val="0"/>
        <w:autoSpaceDE w:val="0"/>
        <w:autoSpaceDN w:val="0"/>
        <w:adjustRightInd w:val="0"/>
        <w:spacing w:before="120" w:after="0" w:line="240" w:lineRule="auto"/>
        <w:jc w:val="both"/>
        <w:rPr>
          <w:rFonts w:asciiTheme="majorHAnsi" w:hAnsiTheme="majorHAnsi" w:cstheme="majorHAnsi"/>
          <w:b/>
          <w:bCs/>
          <w:sz w:val="20"/>
          <w:szCs w:val="20"/>
          <w:u w:val="single"/>
        </w:rPr>
      </w:pPr>
    </w:p>
    <w:p w14:paraId="06BA97BD" w14:textId="1BEAD02D" w:rsidR="00F66A92" w:rsidRPr="005F1666" w:rsidRDefault="00F66A92" w:rsidP="00F66A92">
      <w:pPr>
        <w:pStyle w:val="Paragraphedeliste"/>
        <w:widowControl w:val="0"/>
        <w:numPr>
          <w:ilvl w:val="0"/>
          <w:numId w:val="2"/>
        </w:numPr>
        <w:autoSpaceDE w:val="0"/>
        <w:autoSpaceDN w:val="0"/>
        <w:adjustRightInd w:val="0"/>
        <w:spacing w:before="120" w:after="0" w:line="240" w:lineRule="auto"/>
        <w:ind w:left="709" w:hanging="425"/>
        <w:jc w:val="both"/>
        <w:rPr>
          <w:rFonts w:asciiTheme="majorHAnsi" w:hAnsiTheme="majorHAnsi" w:cstheme="majorHAnsi"/>
          <w:b/>
          <w:bCs/>
          <w:sz w:val="20"/>
          <w:szCs w:val="20"/>
          <w:u w:val="single"/>
        </w:rPr>
      </w:pPr>
      <w:r w:rsidRPr="005F1666">
        <w:rPr>
          <w:rFonts w:asciiTheme="majorHAnsi" w:hAnsiTheme="majorHAnsi" w:cstheme="majorHAnsi"/>
          <w:b/>
          <w:bCs/>
          <w:sz w:val="20"/>
          <w:szCs w:val="20"/>
          <w:u w:val="single"/>
        </w:rPr>
        <w:t xml:space="preserve">Recensement de la population </w:t>
      </w:r>
    </w:p>
    <w:p w14:paraId="2B5FBD4E" w14:textId="77777777" w:rsidR="00F66A92" w:rsidRPr="005F1666" w:rsidRDefault="00F66A92" w:rsidP="00F66A92">
      <w:pPr>
        <w:tabs>
          <w:tab w:val="left" w:pos="20412"/>
        </w:tabs>
        <w:spacing w:after="150" w:line="240" w:lineRule="auto"/>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 xml:space="preserve">Les opérations du recensement partiel de la population auront lieu du 15 janvier au 14 février 2026 et leur organisation relève de la responsabilité du maire. </w:t>
      </w:r>
    </w:p>
    <w:p w14:paraId="12EE2DC8" w14:textId="77777777" w:rsidR="00F66A92" w:rsidRPr="005F1666" w:rsidRDefault="00F66A92" w:rsidP="00F66A92">
      <w:pPr>
        <w:tabs>
          <w:tab w:val="left" w:pos="20412"/>
        </w:tabs>
        <w:spacing w:after="150" w:line="240" w:lineRule="auto"/>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 xml:space="preserve">A cet effet, l’INSEE accorde à la collectivité une participation financière de 2521 euros pour 2026 qui sera utilisée pour rémunérer les personnels affectés au recensement des logements et habitants, Mr le maire propose d’ajouter un complément financier afin d’offrir une rémunération décente aux agents recrutés  </w:t>
      </w:r>
    </w:p>
    <w:p w14:paraId="565F2054" w14:textId="77777777" w:rsidR="00F66A92" w:rsidRPr="005F1666" w:rsidRDefault="00F66A92" w:rsidP="00F66A92">
      <w:pPr>
        <w:tabs>
          <w:tab w:val="left" w:pos="20412"/>
        </w:tabs>
        <w:spacing w:after="150" w:line="240" w:lineRule="auto"/>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 xml:space="preserve">Il convient de procéder au recrutement des agents recenseurs selon les modalités suivantes : </w:t>
      </w:r>
    </w:p>
    <w:p w14:paraId="1A682C15" w14:textId="77777777" w:rsidR="00F66A92" w:rsidRPr="005F1666" w:rsidRDefault="00F66A92" w:rsidP="00F66A92">
      <w:pPr>
        <w:tabs>
          <w:tab w:val="left" w:pos="20412"/>
        </w:tabs>
        <w:spacing w:after="150" w:line="240" w:lineRule="auto"/>
        <w:ind w:left="360"/>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 xml:space="preserve">Création de trois emplois temporaires d’agents recenseurs non titulaires à temps non complet pour la période de début janvier à mi -février  </w:t>
      </w:r>
    </w:p>
    <w:p w14:paraId="42469EDE" w14:textId="089362E8" w:rsidR="00F66A92" w:rsidRPr="005F1666" w:rsidRDefault="00F66A92" w:rsidP="00F66A92">
      <w:pPr>
        <w:tabs>
          <w:tab w:val="left" w:pos="20412"/>
        </w:tabs>
        <w:spacing w:after="150" w:line="240" w:lineRule="auto"/>
        <w:ind w:left="360"/>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Rémunération brute de 5.20 € brut euros par logement ; De plus chaque agent percevra 50 € brut par demi-journée de formation.</w:t>
      </w:r>
    </w:p>
    <w:p w14:paraId="2A499067" w14:textId="1946210C" w:rsidR="00F66A92" w:rsidRPr="005F1666" w:rsidRDefault="00F66A92" w:rsidP="00F66A92">
      <w:pPr>
        <w:tabs>
          <w:tab w:val="left" w:pos="20412"/>
        </w:tabs>
        <w:spacing w:after="150" w:line="240" w:lineRule="auto"/>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 xml:space="preserve">Mr le maire informe par ailleurs que les crédits correspondants aux mesures évoquées seront prévus au budget et </w:t>
      </w:r>
    </w:p>
    <w:p w14:paraId="63358C84" w14:textId="77777777" w:rsidR="00F66A92" w:rsidRPr="005F1666" w:rsidRDefault="00F66A92" w:rsidP="00F66A92">
      <w:pPr>
        <w:tabs>
          <w:tab w:val="left" w:pos="20412"/>
        </w:tabs>
        <w:spacing w:after="150" w:line="240" w:lineRule="auto"/>
        <w:jc w:val="both"/>
        <w:rPr>
          <w:rFonts w:asciiTheme="majorHAnsi" w:eastAsia="Times New Roman" w:hAnsiTheme="majorHAnsi" w:cstheme="majorHAnsi"/>
          <w:color w:val="303030"/>
          <w:sz w:val="20"/>
          <w:szCs w:val="20"/>
          <w:lang w:eastAsia="fr-FR"/>
        </w:rPr>
      </w:pPr>
      <w:r w:rsidRPr="005F1666">
        <w:rPr>
          <w:rFonts w:asciiTheme="majorHAnsi" w:eastAsia="Times New Roman" w:hAnsiTheme="majorHAnsi" w:cstheme="majorHAnsi"/>
          <w:color w:val="303030"/>
          <w:sz w:val="20"/>
          <w:szCs w:val="20"/>
          <w:lang w:eastAsia="fr-FR"/>
        </w:rPr>
        <w:t xml:space="preserve">Propose de procéder au recrutement de trois agents recenseurs selon les modalités exposées ci-avant. </w:t>
      </w:r>
    </w:p>
    <w:p w14:paraId="1A4E2FBB"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bookmarkStart w:id="3" w:name="_Hlk53157312"/>
      <w:bookmarkStart w:id="4" w:name="_Hlk82069628"/>
      <w:bookmarkStart w:id="5" w:name="_Hlk52805447"/>
    </w:p>
    <w:p w14:paraId="57A50F8D" w14:textId="3E1653E2" w:rsidR="005F1666" w:rsidRPr="005F1666" w:rsidRDefault="005F1666" w:rsidP="005F1666">
      <w:pPr>
        <w:pStyle w:val="Paragraphedeliste"/>
        <w:numPr>
          <w:ilvl w:val="0"/>
          <w:numId w:val="34"/>
        </w:numPr>
        <w:spacing w:before="120" w:after="0" w:line="240" w:lineRule="auto"/>
        <w:ind w:left="0" w:firstLine="0"/>
        <w:jc w:val="both"/>
        <w:rPr>
          <w:rFonts w:asciiTheme="majorHAnsi" w:eastAsia="Times New Roman" w:hAnsiTheme="majorHAnsi" w:cstheme="majorHAnsi"/>
          <w:b/>
          <w:iCs/>
          <w:sz w:val="20"/>
          <w:szCs w:val="20"/>
          <w:u w:val="single"/>
          <w:lang w:eastAsia="fr-FR"/>
        </w:rPr>
      </w:pPr>
      <w:r w:rsidRPr="005F1666">
        <w:rPr>
          <w:rFonts w:asciiTheme="majorHAnsi" w:eastAsia="Calibri" w:hAnsiTheme="majorHAnsi" w:cstheme="majorHAnsi"/>
          <w:b/>
          <w:sz w:val="20"/>
          <w:szCs w:val="20"/>
          <w:u w:val="single"/>
          <w:lang w:eastAsia="fr-FR" w:bidi="fr-FR"/>
        </w:rPr>
        <w:t xml:space="preserve">Rapport CLET  23 septembre 2025 - </w:t>
      </w:r>
      <w:r w:rsidRPr="005F1666">
        <w:rPr>
          <w:rFonts w:asciiTheme="majorHAnsi" w:eastAsia="Times New Roman" w:hAnsiTheme="majorHAnsi" w:cstheme="majorHAnsi"/>
          <w:b/>
          <w:sz w:val="20"/>
          <w:szCs w:val="20"/>
          <w:u w:val="single"/>
          <w:lang w:eastAsia="fr-FR"/>
        </w:rPr>
        <w:t>Rétrocession partielle de la compétence facultative "Développement de l'offre d'hébergements touristiques" aux communes de Diou, Beaulon, Dompierre-sur-Besbre, Pierrefitte-sur-Loire et Avrilly au 1</w:t>
      </w:r>
      <w:r w:rsidRPr="005F1666">
        <w:rPr>
          <w:rFonts w:asciiTheme="majorHAnsi" w:eastAsia="Times New Roman" w:hAnsiTheme="majorHAnsi" w:cstheme="majorHAnsi"/>
          <w:b/>
          <w:sz w:val="20"/>
          <w:szCs w:val="20"/>
          <w:u w:val="single"/>
          <w:vertAlign w:val="superscript"/>
          <w:lang w:eastAsia="fr-FR"/>
        </w:rPr>
        <w:t>er</w:t>
      </w:r>
      <w:r w:rsidRPr="005F1666">
        <w:rPr>
          <w:rFonts w:asciiTheme="majorHAnsi" w:eastAsia="Times New Roman" w:hAnsiTheme="majorHAnsi" w:cstheme="majorHAnsi"/>
          <w:b/>
          <w:sz w:val="20"/>
          <w:szCs w:val="20"/>
          <w:u w:val="single"/>
          <w:lang w:eastAsia="fr-FR"/>
        </w:rPr>
        <w:t xml:space="preserve"> août 2025</w:t>
      </w:r>
    </w:p>
    <w:p w14:paraId="05AFF012" w14:textId="77777777" w:rsidR="005F1666" w:rsidRDefault="005F1666" w:rsidP="005F1666">
      <w:pPr>
        <w:spacing w:after="0" w:line="276" w:lineRule="auto"/>
        <w:ind w:right="283"/>
        <w:jc w:val="both"/>
        <w:rPr>
          <w:rFonts w:asciiTheme="majorHAnsi" w:eastAsia="Calibri" w:hAnsiTheme="majorHAnsi" w:cstheme="majorHAnsi"/>
          <w:bCs/>
          <w:sz w:val="20"/>
          <w:szCs w:val="20"/>
          <w:lang w:eastAsia="fr-FR"/>
        </w:rPr>
      </w:pPr>
    </w:p>
    <w:p w14:paraId="4381286B" w14:textId="526924E2"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r w:rsidRPr="005F1666">
        <w:rPr>
          <w:rFonts w:asciiTheme="majorHAnsi" w:eastAsia="Calibri" w:hAnsiTheme="majorHAnsi" w:cstheme="majorHAnsi"/>
          <w:bCs/>
          <w:sz w:val="20"/>
          <w:szCs w:val="20"/>
          <w:lang w:eastAsia="fr-FR"/>
        </w:rPr>
        <w:t xml:space="preserve">Monsieur le Maire informe qu’en date du 24 septembre 2025, le Président de la CLECT de la Communauté de communes </w:t>
      </w:r>
      <w:proofErr w:type="spellStart"/>
      <w:r w:rsidRPr="005F1666">
        <w:rPr>
          <w:rFonts w:asciiTheme="majorHAnsi" w:eastAsia="Calibri" w:hAnsiTheme="majorHAnsi" w:cstheme="majorHAnsi"/>
          <w:bCs/>
          <w:sz w:val="20"/>
          <w:szCs w:val="20"/>
          <w:lang w:eastAsia="fr-FR"/>
        </w:rPr>
        <w:t>Entr’Allier</w:t>
      </w:r>
      <w:proofErr w:type="spellEnd"/>
      <w:r w:rsidRPr="005F1666">
        <w:rPr>
          <w:rFonts w:asciiTheme="majorHAnsi" w:eastAsia="Calibri" w:hAnsiTheme="majorHAnsi" w:cstheme="majorHAnsi"/>
          <w:bCs/>
          <w:sz w:val="20"/>
          <w:szCs w:val="20"/>
          <w:lang w:eastAsia="fr-FR"/>
        </w:rPr>
        <w:t xml:space="preserve"> Besbre et Loire a transmis aux communes membres le rapport établi par la CLECT lors de sa réunion en date du 23 septembre dernier</w:t>
      </w:r>
      <w:r>
        <w:rPr>
          <w:rFonts w:asciiTheme="majorHAnsi" w:eastAsia="Calibri" w:hAnsiTheme="majorHAnsi" w:cstheme="majorHAnsi"/>
          <w:bCs/>
          <w:sz w:val="20"/>
          <w:szCs w:val="20"/>
          <w:lang w:eastAsia="fr-FR"/>
        </w:rPr>
        <w:t xml:space="preserve"> .</w:t>
      </w:r>
      <w:r w:rsidRPr="005F1666">
        <w:rPr>
          <w:rFonts w:asciiTheme="majorHAnsi" w:eastAsia="Calibri" w:hAnsiTheme="majorHAnsi" w:cstheme="majorHAnsi"/>
          <w:bCs/>
          <w:sz w:val="20"/>
          <w:szCs w:val="20"/>
          <w:lang w:eastAsia="fr-FR"/>
        </w:rPr>
        <w:t xml:space="preserve">Monsieur le maire </w:t>
      </w:r>
      <w:proofErr w:type="spellStart"/>
      <w:r w:rsidRPr="005F1666">
        <w:rPr>
          <w:rFonts w:asciiTheme="majorHAnsi" w:eastAsia="Calibri" w:hAnsiTheme="majorHAnsi" w:cstheme="majorHAnsi"/>
          <w:bCs/>
          <w:sz w:val="20"/>
          <w:szCs w:val="20"/>
          <w:lang w:eastAsia="fr-FR"/>
        </w:rPr>
        <w:t>l</w:t>
      </w:r>
      <w:proofErr w:type="spellEnd"/>
      <w:r w:rsidRPr="005F1666">
        <w:rPr>
          <w:rFonts w:asciiTheme="majorHAnsi" w:eastAsia="Calibri" w:hAnsiTheme="majorHAnsi" w:cstheme="majorHAnsi"/>
          <w:bCs/>
          <w:sz w:val="20"/>
          <w:szCs w:val="20"/>
          <w:lang w:eastAsia="fr-FR"/>
        </w:rPr>
        <w:t xml:space="preserve"> rappelle que le Conseil communautaire de la Communauté de communes </w:t>
      </w:r>
      <w:proofErr w:type="spellStart"/>
      <w:r w:rsidRPr="005F1666">
        <w:rPr>
          <w:rFonts w:asciiTheme="majorHAnsi" w:eastAsia="Calibri" w:hAnsiTheme="majorHAnsi" w:cstheme="majorHAnsi"/>
          <w:bCs/>
          <w:sz w:val="20"/>
          <w:szCs w:val="20"/>
          <w:lang w:eastAsia="fr-FR"/>
        </w:rPr>
        <w:t>Entr’Allier</w:t>
      </w:r>
      <w:proofErr w:type="spellEnd"/>
      <w:r w:rsidRPr="005F1666">
        <w:rPr>
          <w:rFonts w:asciiTheme="majorHAnsi" w:eastAsia="Calibri" w:hAnsiTheme="majorHAnsi" w:cstheme="majorHAnsi"/>
          <w:bCs/>
          <w:sz w:val="20"/>
          <w:szCs w:val="20"/>
          <w:lang w:eastAsia="fr-FR"/>
        </w:rPr>
        <w:t xml:space="preserve"> Besbre et Loire, le 14 avril dernier, a délibéré pour rétrocéder partiellement la compétence facultative "Développement de l'offre d'hébergements touristiques" aux communes de Diou, Beaulon, Dompierre-sur-Besbre, Pierrefitte-sur-Loire et Avrilly au 1er août 2025. Cela concerne les équipements suivants : 1 maison du Canal à Avrilly,1 gîte d’étape et de séjour à Pierrefitte-sur-Loire, </w:t>
      </w:r>
      <w:r w:rsidRPr="005F1666">
        <w:rPr>
          <w:rFonts w:asciiTheme="majorHAnsi" w:eastAsia="Calibri" w:hAnsiTheme="majorHAnsi" w:cstheme="majorHAnsi"/>
          <w:bCs/>
          <w:sz w:val="20"/>
          <w:szCs w:val="20"/>
          <w:lang w:eastAsia="fr-FR"/>
        </w:rPr>
        <w:tab/>
        <w:t>12 mobil-homes à Pierrefitte-sur-Loire,3 aires de camping-cars à Diou, Beaulon et Dompierre-sur-Besbre,</w:t>
      </w:r>
    </w:p>
    <w:p w14:paraId="4CF8725A"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p>
    <w:p w14:paraId="36CF75EA" w14:textId="1ACDCA3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r w:rsidRPr="005F1666">
        <w:rPr>
          <w:rFonts w:asciiTheme="majorHAnsi" w:eastAsia="Calibri" w:hAnsiTheme="majorHAnsi" w:cstheme="majorHAnsi"/>
          <w:bCs/>
          <w:sz w:val="20"/>
          <w:szCs w:val="20"/>
          <w:lang w:eastAsia="fr-FR"/>
        </w:rPr>
        <w:t>Cette rétrocession partielle a été approuvée à la majorité qualifiée des communes membres et, de ce fait, autorisée par arrêté préfectoral en date du 1</w:t>
      </w:r>
      <w:r w:rsidRPr="005F1666">
        <w:rPr>
          <w:rFonts w:asciiTheme="majorHAnsi" w:eastAsia="Calibri" w:hAnsiTheme="majorHAnsi" w:cstheme="majorHAnsi"/>
          <w:bCs/>
          <w:sz w:val="20"/>
          <w:szCs w:val="20"/>
          <w:vertAlign w:val="superscript"/>
          <w:lang w:eastAsia="fr-FR"/>
        </w:rPr>
        <w:t>er</w:t>
      </w:r>
      <w:r w:rsidRPr="005F1666">
        <w:rPr>
          <w:rFonts w:asciiTheme="majorHAnsi" w:eastAsia="Calibri" w:hAnsiTheme="majorHAnsi" w:cstheme="majorHAnsi"/>
          <w:bCs/>
          <w:sz w:val="20"/>
          <w:szCs w:val="20"/>
          <w:lang w:eastAsia="fr-FR"/>
        </w:rPr>
        <w:t xml:space="preserve"> août 2025.Cette rétrocession partielle a été actée à la date du 1</w:t>
      </w:r>
      <w:r w:rsidRPr="005F1666">
        <w:rPr>
          <w:rFonts w:asciiTheme="majorHAnsi" w:eastAsia="Calibri" w:hAnsiTheme="majorHAnsi" w:cstheme="majorHAnsi"/>
          <w:bCs/>
          <w:sz w:val="20"/>
          <w:szCs w:val="20"/>
          <w:vertAlign w:val="superscript"/>
          <w:lang w:eastAsia="fr-FR"/>
        </w:rPr>
        <w:t>er</w:t>
      </w:r>
      <w:r w:rsidRPr="005F1666">
        <w:rPr>
          <w:rFonts w:asciiTheme="majorHAnsi" w:eastAsia="Calibri" w:hAnsiTheme="majorHAnsi" w:cstheme="majorHAnsi"/>
          <w:bCs/>
          <w:sz w:val="20"/>
          <w:szCs w:val="20"/>
          <w:lang w:eastAsia="fr-FR"/>
        </w:rPr>
        <w:t xml:space="preserve"> août 2025.</w:t>
      </w:r>
    </w:p>
    <w:p w14:paraId="4FEB56CB"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p>
    <w:p w14:paraId="126D79D9"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r w:rsidRPr="005F1666">
        <w:rPr>
          <w:rFonts w:asciiTheme="majorHAnsi" w:eastAsia="Calibri" w:hAnsiTheme="majorHAnsi" w:cstheme="majorHAnsi"/>
          <w:bCs/>
          <w:sz w:val="20"/>
          <w:szCs w:val="20"/>
          <w:lang w:eastAsia="fr-FR"/>
        </w:rPr>
        <w:t>Conformément à l’article 1609 nonies C du Code Général des Impôts (C.G.I), la CLECT remet dans un délai de neuf mois à compter de la date du transfert un rapport évaluant le coût net des charges transférées. Ce rapport est approuvé par délibérations concordantes de la majorité qualifiée des conseils municipaux prévue au premier alinéa du II de l'article L. 5211-5 du CGCT, prises dans un délai de trois mois à compter de la transmission du rapport au conseil municipal par le président de la commission. Le rapport est également transmis à l'organe délibérant de l'établissement public de coopération intercommunale.</w:t>
      </w:r>
    </w:p>
    <w:p w14:paraId="0CE833FB"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p>
    <w:p w14:paraId="431ED5DC" w14:textId="30D15660"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r w:rsidRPr="005F1666">
        <w:rPr>
          <w:rFonts w:asciiTheme="majorHAnsi" w:eastAsia="Calibri" w:hAnsiTheme="majorHAnsi" w:cstheme="majorHAnsi"/>
          <w:bCs/>
          <w:sz w:val="20"/>
          <w:szCs w:val="20"/>
          <w:lang w:eastAsia="fr-FR"/>
        </w:rPr>
        <w:t>Monsieur le Maire indique que le rapport approuvé par les membres de la CLECT dresse :</w:t>
      </w:r>
    </w:p>
    <w:p w14:paraId="10FF432C"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r w:rsidRPr="005F1666">
        <w:rPr>
          <w:rFonts w:asciiTheme="majorHAnsi" w:eastAsia="Calibri" w:hAnsiTheme="majorHAnsi" w:cstheme="majorHAnsi"/>
          <w:bCs/>
          <w:sz w:val="20"/>
          <w:szCs w:val="20"/>
          <w:lang w:eastAsia="fr-FR"/>
        </w:rPr>
        <w:t xml:space="preserve">- </w:t>
      </w:r>
      <w:bookmarkStart w:id="6" w:name="_Hlk209517953"/>
      <w:r w:rsidRPr="005F1666">
        <w:rPr>
          <w:rFonts w:asciiTheme="majorHAnsi" w:eastAsia="Calibri" w:hAnsiTheme="majorHAnsi" w:cstheme="majorHAnsi"/>
          <w:bCs/>
          <w:sz w:val="20"/>
          <w:szCs w:val="20"/>
          <w:lang w:eastAsia="fr-FR"/>
        </w:rPr>
        <w:t xml:space="preserve">au regard de la rétrocession partielle de la compétence </w:t>
      </w:r>
      <w:bookmarkStart w:id="7" w:name="_Hlk166761989"/>
      <w:r w:rsidRPr="005F1666">
        <w:rPr>
          <w:rFonts w:asciiTheme="majorHAnsi" w:eastAsia="Calibri" w:hAnsiTheme="majorHAnsi" w:cstheme="majorHAnsi"/>
          <w:bCs/>
          <w:sz w:val="20"/>
          <w:szCs w:val="20"/>
          <w:lang w:eastAsia="fr-FR"/>
        </w:rPr>
        <w:t>facultative « Développement de l'offre d'hébergements touristiques » aux communes de Diou, Beaulon, Dompierre-sur-Besbre, Pierrefitte-sur-Loire et Avrilly au 1er août</w:t>
      </w:r>
      <w:bookmarkEnd w:id="7"/>
      <w:r w:rsidRPr="005F1666">
        <w:rPr>
          <w:rFonts w:asciiTheme="majorHAnsi" w:eastAsia="Calibri" w:hAnsiTheme="majorHAnsi" w:cstheme="majorHAnsi"/>
          <w:bCs/>
          <w:sz w:val="20"/>
          <w:szCs w:val="20"/>
          <w:lang w:eastAsia="fr-FR"/>
        </w:rPr>
        <w:t xml:space="preserve"> 2025, </w:t>
      </w:r>
      <w:bookmarkEnd w:id="6"/>
      <w:r w:rsidRPr="005F1666">
        <w:rPr>
          <w:rFonts w:asciiTheme="majorHAnsi" w:eastAsia="Calibri" w:hAnsiTheme="majorHAnsi" w:cstheme="majorHAnsi"/>
          <w:bCs/>
          <w:sz w:val="20"/>
          <w:szCs w:val="20"/>
          <w:lang w:eastAsia="fr-FR"/>
        </w:rPr>
        <w:t>le détail, pour chacune des communes concernées, des charges transférées et le montant des attributions de compensation pouvant être adopté par le conseil communautaire et applicable à la date effective du transfert.</w:t>
      </w:r>
    </w:p>
    <w:p w14:paraId="2BC0B831" w14:textId="77777777" w:rsidR="005F1666" w:rsidRPr="005F1666" w:rsidRDefault="005F1666" w:rsidP="005F1666">
      <w:pPr>
        <w:spacing w:after="0" w:line="276" w:lineRule="auto"/>
        <w:ind w:right="283"/>
        <w:jc w:val="both"/>
        <w:rPr>
          <w:rFonts w:asciiTheme="majorHAnsi" w:eastAsia="Calibri" w:hAnsiTheme="majorHAnsi" w:cstheme="majorHAnsi"/>
          <w:bCs/>
          <w:sz w:val="20"/>
          <w:szCs w:val="20"/>
          <w:lang w:eastAsia="fr-FR"/>
        </w:rPr>
      </w:pPr>
    </w:p>
    <w:p w14:paraId="1B66F509" w14:textId="37D99261" w:rsidR="005F1666" w:rsidRDefault="005F1666" w:rsidP="005F1666">
      <w:pPr>
        <w:spacing w:after="0" w:line="276" w:lineRule="auto"/>
        <w:ind w:right="283"/>
        <w:jc w:val="both"/>
        <w:rPr>
          <w:rFonts w:asciiTheme="majorHAnsi" w:eastAsia="Calibri" w:hAnsiTheme="majorHAnsi" w:cstheme="majorHAnsi"/>
          <w:bCs/>
          <w:sz w:val="20"/>
          <w:szCs w:val="20"/>
          <w:lang w:eastAsia="fr-FR"/>
        </w:rPr>
      </w:pPr>
      <w:r w:rsidRPr="005F1666">
        <w:rPr>
          <w:rFonts w:asciiTheme="majorHAnsi" w:eastAsia="Calibri" w:hAnsiTheme="majorHAnsi" w:cstheme="majorHAnsi"/>
          <w:bCs/>
          <w:sz w:val="20"/>
          <w:szCs w:val="20"/>
          <w:lang w:eastAsia="fr-FR"/>
        </w:rPr>
        <w:t>Monsieur le Maire invite les conseillers à bien vouloir prendre connaissance du dossier ci-joint.</w:t>
      </w:r>
    </w:p>
    <w:p w14:paraId="104667AC" w14:textId="77777777" w:rsidR="005F1666" w:rsidRDefault="005F1666" w:rsidP="005F1666">
      <w:pPr>
        <w:spacing w:after="0" w:line="276" w:lineRule="auto"/>
        <w:ind w:right="283"/>
        <w:jc w:val="both"/>
        <w:rPr>
          <w:rFonts w:asciiTheme="majorHAnsi" w:eastAsia="Calibri" w:hAnsiTheme="majorHAnsi" w:cstheme="majorHAnsi"/>
          <w:bCs/>
          <w:sz w:val="20"/>
          <w:szCs w:val="20"/>
          <w:lang w:eastAsia="fr-FR"/>
        </w:rPr>
      </w:pPr>
    </w:p>
    <w:p w14:paraId="5B9172B5" w14:textId="69EB711F" w:rsidR="005F1666" w:rsidRPr="005F1666" w:rsidRDefault="005F1666" w:rsidP="005F1666">
      <w:pPr>
        <w:spacing w:after="0" w:line="276" w:lineRule="auto"/>
        <w:ind w:right="283"/>
        <w:jc w:val="both"/>
        <w:rPr>
          <w:rFonts w:asciiTheme="majorHAnsi" w:eastAsia="Calibri" w:hAnsiTheme="majorHAnsi" w:cstheme="majorHAnsi"/>
          <w:b/>
          <w:sz w:val="20"/>
          <w:szCs w:val="20"/>
          <w:lang w:eastAsia="fr-FR"/>
        </w:rPr>
      </w:pPr>
      <w:r w:rsidRPr="005F1666">
        <w:rPr>
          <w:rFonts w:asciiTheme="majorHAnsi" w:eastAsia="Calibri" w:hAnsiTheme="majorHAnsi" w:cstheme="majorHAnsi"/>
          <w:b/>
          <w:sz w:val="20"/>
          <w:szCs w:val="20"/>
          <w:lang w:eastAsia="fr-FR"/>
        </w:rPr>
        <w:t>Sur proposition de Monsieur le Maire, le Conseil Municipal, après en avoir délibéré, décide à l’unanimité :</w:t>
      </w:r>
    </w:p>
    <w:p w14:paraId="75EA640A" w14:textId="77777777" w:rsidR="005F1666" w:rsidRPr="005F1666" w:rsidRDefault="005F1666" w:rsidP="005F1666">
      <w:pPr>
        <w:spacing w:after="0" w:line="276" w:lineRule="auto"/>
        <w:ind w:right="283"/>
        <w:jc w:val="both"/>
        <w:rPr>
          <w:rFonts w:asciiTheme="majorHAnsi" w:eastAsia="Calibri" w:hAnsiTheme="majorHAnsi" w:cstheme="majorHAnsi"/>
          <w:b/>
          <w:sz w:val="20"/>
          <w:szCs w:val="20"/>
          <w:lang w:eastAsia="fr-FR"/>
        </w:rPr>
      </w:pPr>
      <w:r w:rsidRPr="005F1666">
        <w:rPr>
          <w:rFonts w:asciiTheme="majorHAnsi" w:eastAsia="Calibri" w:hAnsiTheme="majorHAnsi" w:cstheme="majorHAnsi"/>
          <w:b/>
          <w:sz w:val="20"/>
          <w:szCs w:val="20"/>
          <w:lang w:eastAsia="fr-FR"/>
        </w:rPr>
        <w:t>- d’approuver le rapport établi par la CLECT et annexé à la présente délibération proposant les évaluations des charges liées :</w:t>
      </w:r>
    </w:p>
    <w:p w14:paraId="3C0CCF1D" w14:textId="77777777" w:rsidR="005F1666" w:rsidRPr="005F1666" w:rsidRDefault="005F1666" w:rsidP="005F1666">
      <w:pPr>
        <w:numPr>
          <w:ilvl w:val="0"/>
          <w:numId w:val="33"/>
        </w:numPr>
        <w:spacing w:after="0" w:line="276" w:lineRule="auto"/>
        <w:ind w:right="283"/>
        <w:contextualSpacing/>
        <w:jc w:val="both"/>
        <w:rPr>
          <w:rFonts w:asciiTheme="majorHAnsi" w:eastAsia="Times New Roman" w:hAnsiTheme="majorHAnsi" w:cstheme="majorHAnsi"/>
          <w:sz w:val="20"/>
          <w:szCs w:val="20"/>
          <w:lang w:eastAsia="fr-FR"/>
        </w:rPr>
      </w:pPr>
      <w:proofErr w:type="gramStart"/>
      <w:r w:rsidRPr="005F1666">
        <w:rPr>
          <w:rFonts w:asciiTheme="majorHAnsi" w:eastAsia="Calibri" w:hAnsiTheme="majorHAnsi" w:cstheme="majorHAnsi"/>
          <w:b/>
          <w:sz w:val="20"/>
          <w:szCs w:val="20"/>
          <w:lang w:eastAsia="fr-FR"/>
        </w:rPr>
        <w:t>à</w:t>
      </w:r>
      <w:proofErr w:type="gramEnd"/>
      <w:r w:rsidRPr="005F1666">
        <w:rPr>
          <w:rFonts w:asciiTheme="majorHAnsi" w:eastAsia="Calibri" w:hAnsiTheme="majorHAnsi" w:cstheme="majorHAnsi"/>
          <w:b/>
          <w:sz w:val="20"/>
          <w:szCs w:val="20"/>
          <w:lang w:eastAsia="fr-FR"/>
        </w:rPr>
        <w:t xml:space="preserve"> la rétrocession partielle de la compétence facultative « Développement de l'offre d'hébergements touristiques » aux communes de Diou, Beaulon, Dompierre-sur-Besbre, Pierrefitte-sur-Loire et Avrilly au 1er août 2025, </w:t>
      </w:r>
    </w:p>
    <w:p w14:paraId="52727290" w14:textId="43D3468A" w:rsidR="005F1666" w:rsidRDefault="005F1666" w:rsidP="005F1666">
      <w:pPr>
        <w:spacing w:after="0" w:line="276" w:lineRule="auto"/>
        <w:ind w:right="283"/>
        <w:contextualSpacing/>
        <w:jc w:val="both"/>
        <w:rPr>
          <w:rFonts w:asciiTheme="majorHAnsi" w:eastAsia="Cambria" w:hAnsiTheme="majorHAnsi" w:cstheme="majorHAnsi"/>
          <w:b/>
          <w:sz w:val="20"/>
          <w:szCs w:val="20"/>
          <w:lang w:eastAsia="fr-FR"/>
        </w:rPr>
      </w:pPr>
      <w:r w:rsidRPr="005F1666">
        <w:rPr>
          <w:rFonts w:asciiTheme="majorHAnsi" w:eastAsia="Calibri" w:hAnsiTheme="majorHAnsi" w:cstheme="majorHAnsi"/>
          <w:b/>
          <w:sz w:val="20"/>
          <w:szCs w:val="20"/>
          <w:lang w:eastAsia="fr-FR"/>
        </w:rPr>
        <w:t xml:space="preserve">- </w:t>
      </w:r>
      <w:r w:rsidRPr="005F1666">
        <w:rPr>
          <w:rFonts w:asciiTheme="majorHAnsi" w:eastAsia="Cambria" w:hAnsiTheme="majorHAnsi" w:cstheme="majorHAnsi"/>
          <w:b/>
          <w:sz w:val="20"/>
          <w:szCs w:val="20"/>
          <w:lang w:eastAsia="fr-FR"/>
        </w:rPr>
        <w:t xml:space="preserve">d’autoriser Monsieur le Maire ou son représentant à effectuer les démarches correspondantes et signer tout document relatif à ce dossier. </w:t>
      </w:r>
      <w:bookmarkEnd w:id="3"/>
      <w:bookmarkEnd w:id="4"/>
      <w:bookmarkEnd w:id="5"/>
    </w:p>
    <w:p w14:paraId="40FE3598" w14:textId="77777777" w:rsidR="005F1666" w:rsidRDefault="005F1666" w:rsidP="005F1666">
      <w:pPr>
        <w:spacing w:after="0" w:line="276" w:lineRule="auto"/>
        <w:ind w:right="283"/>
        <w:contextualSpacing/>
        <w:jc w:val="both"/>
        <w:rPr>
          <w:rFonts w:asciiTheme="majorHAnsi" w:eastAsia="Cambria" w:hAnsiTheme="majorHAnsi" w:cstheme="majorHAnsi"/>
          <w:b/>
          <w:sz w:val="20"/>
          <w:szCs w:val="20"/>
          <w:lang w:eastAsia="fr-FR"/>
        </w:rPr>
      </w:pPr>
    </w:p>
    <w:p w14:paraId="7F65D937" w14:textId="77777777" w:rsidR="005F1666" w:rsidRDefault="005F1666" w:rsidP="005F1666">
      <w:pPr>
        <w:spacing w:after="0" w:line="276" w:lineRule="auto"/>
        <w:ind w:right="283"/>
        <w:contextualSpacing/>
        <w:jc w:val="both"/>
        <w:rPr>
          <w:rFonts w:asciiTheme="majorHAnsi" w:eastAsia="Cambria" w:hAnsiTheme="majorHAnsi" w:cstheme="majorHAnsi"/>
          <w:b/>
          <w:sz w:val="20"/>
          <w:szCs w:val="20"/>
          <w:lang w:eastAsia="fr-FR"/>
        </w:rPr>
      </w:pPr>
    </w:p>
    <w:p w14:paraId="367117BD" w14:textId="77777777" w:rsidR="005F1666" w:rsidRDefault="005F1666" w:rsidP="005F1666">
      <w:pPr>
        <w:spacing w:after="0" w:line="276" w:lineRule="auto"/>
        <w:ind w:right="283"/>
        <w:contextualSpacing/>
        <w:jc w:val="both"/>
        <w:rPr>
          <w:rFonts w:asciiTheme="majorHAnsi" w:eastAsia="Cambria" w:hAnsiTheme="majorHAnsi" w:cstheme="majorHAnsi"/>
          <w:b/>
          <w:sz w:val="20"/>
          <w:szCs w:val="20"/>
          <w:lang w:eastAsia="fr-FR"/>
        </w:rPr>
      </w:pPr>
    </w:p>
    <w:p w14:paraId="79BC89A5" w14:textId="77777777" w:rsidR="005F1666" w:rsidRPr="005F1666" w:rsidRDefault="005F1666" w:rsidP="005F1666">
      <w:pPr>
        <w:spacing w:after="0" w:line="276" w:lineRule="auto"/>
        <w:ind w:right="283"/>
        <w:contextualSpacing/>
        <w:jc w:val="both"/>
        <w:rPr>
          <w:rFonts w:asciiTheme="majorHAnsi" w:eastAsia="Times New Roman" w:hAnsiTheme="majorHAnsi" w:cstheme="majorHAnsi"/>
          <w:sz w:val="20"/>
          <w:szCs w:val="20"/>
          <w:lang w:eastAsia="fr-FR"/>
        </w:rPr>
      </w:pPr>
    </w:p>
    <w:p w14:paraId="0BA1CECA" w14:textId="77777777" w:rsidR="005F1666" w:rsidRPr="005F1666" w:rsidRDefault="005F1666" w:rsidP="005F1666">
      <w:pPr>
        <w:spacing w:after="0" w:line="254" w:lineRule="auto"/>
        <w:ind w:left="218"/>
        <w:rPr>
          <w:rFonts w:asciiTheme="majorHAnsi" w:hAnsiTheme="majorHAnsi" w:cstheme="majorHAnsi"/>
          <w:bCs/>
          <w:sz w:val="20"/>
          <w:szCs w:val="20"/>
        </w:rPr>
      </w:pPr>
    </w:p>
    <w:p w14:paraId="066AD242" w14:textId="6213B03E" w:rsidR="00F66A92" w:rsidRPr="005F1666" w:rsidRDefault="00F66A92" w:rsidP="00F66A92">
      <w:pPr>
        <w:pStyle w:val="Paragraphedeliste"/>
        <w:numPr>
          <w:ilvl w:val="0"/>
          <w:numId w:val="29"/>
        </w:numPr>
        <w:tabs>
          <w:tab w:val="left" w:pos="20412"/>
        </w:tabs>
        <w:spacing w:after="150" w:line="240" w:lineRule="auto"/>
        <w:ind w:left="567" w:hanging="283"/>
        <w:jc w:val="both"/>
        <w:rPr>
          <w:rFonts w:asciiTheme="majorHAnsi" w:eastAsia="Times New Roman" w:hAnsiTheme="majorHAnsi" w:cstheme="majorHAnsi"/>
          <w:b/>
          <w:bCs/>
          <w:sz w:val="20"/>
          <w:szCs w:val="20"/>
          <w:u w:val="single"/>
          <w:lang w:eastAsia="fr-FR"/>
        </w:rPr>
      </w:pPr>
      <w:r w:rsidRPr="005F1666">
        <w:rPr>
          <w:rFonts w:asciiTheme="majorHAnsi" w:eastAsia="Times New Roman" w:hAnsiTheme="majorHAnsi" w:cstheme="majorHAnsi"/>
          <w:b/>
          <w:bCs/>
          <w:color w:val="303030"/>
          <w:sz w:val="20"/>
          <w:szCs w:val="20"/>
          <w:u w:val="single"/>
          <w:lang w:eastAsia="fr-FR"/>
        </w:rPr>
        <w:lastRenderedPageBreak/>
        <w:t xml:space="preserve">Convention territoriale globale1 </w:t>
      </w:r>
      <w:r w:rsidR="00AE0DE1" w:rsidRPr="005F1666">
        <w:rPr>
          <w:rFonts w:asciiTheme="majorHAnsi" w:eastAsia="Times New Roman" w:hAnsiTheme="majorHAnsi" w:cstheme="majorHAnsi"/>
          <w:b/>
          <w:bCs/>
          <w:color w:val="303030"/>
          <w:sz w:val="20"/>
          <w:szCs w:val="20"/>
          <w:u w:val="single"/>
          <w:lang w:eastAsia="fr-FR"/>
        </w:rPr>
        <w:t>er janvier</w:t>
      </w:r>
      <w:r w:rsidRPr="005F1666">
        <w:rPr>
          <w:rFonts w:asciiTheme="majorHAnsi" w:eastAsia="Times New Roman" w:hAnsiTheme="majorHAnsi" w:cstheme="majorHAnsi"/>
          <w:b/>
          <w:bCs/>
          <w:color w:val="303030"/>
          <w:sz w:val="20"/>
          <w:szCs w:val="20"/>
          <w:u w:val="single"/>
          <w:lang w:eastAsia="fr-FR"/>
        </w:rPr>
        <w:t xml:space="preserve"> 2026 au 31 décembre 2030</w:t>
      </w:r>
    </w:p>
    <w:p w14:paraId="4B9C17E6" w14:textId="01E24DA8" w:rsidR="00F66A92" w:rsidRPr="005F1666" w:rsidRDefault="00F66A92" w:rsidP="00F66A92">
      <w:pPr>
        <w:spacing w:after="0" w:line="254" w:lineRule="auto"/>
        <w:rPr>
          <w:rFonts w:asciiTheme="majorHAnsi" w:hAnsiTheme="majorHAnsi" w:cstheme="majorHAnsi"/>
          <w:sz w:val="20"/>
          <w:szCs w:val="20"/>
        </w:rPr>
      </w:pPr>
      <w:r w:rsidRPr="005F1666">
        <w:rPr>
          <w:rFonts w:asciiTheme="majorHAnsi" w:hAnsiTheme="majorHAnsi" w:cstheme="majorHAnsi"/>
          <w:bCs/>
          <w:sz w:val="20"/>
          <w:szCs w:val="20"/>
        </w:rPr>
        <w:t xml:space="preserve">Monsieur le maire rappelle aux membres de l’assemblée que </w:t>
      </w:r>
      <w:r w:rsidRPr="005F1666">
        <w:rPr>
          <w:rFonts w:asciiTheme="majorHAnsi" w:hAnsiTheme="majorHAnsi" w:cstheme="majorHAnsi"/>
          <w:kern w:val="2"/>
          <w:sz w:val="20"/>
          <w:szCs w:val="20"/>
          <w14:ligatures w14:val="standardContextual"/>
        </w:rPr>
        <w:t>Par délibération du 16/09/2021, le conseil municipal a approuvé la signature de la convention territoriale globale du territoire d’</w:t>
      </w:r>
      <w:proofErr w:type="spellStart"/>
      <w:r w:rsidRPr="005F1666">
        <w:rPr>
          <w:rFonts w:asciiTheme="majorHAnsi" w:hAnsiTheme="majorHAnsi" w:cstheme="majorHAnsi"/>
          <w:kern w:val="2"/>
          <w:sz w:val="20"/>
          <w:szCs w:val="20"/>
          <w14:ligatures w14:val="standardContextual"/>
        </w:rPr>
        <w:t>Entr’Allier</w:t>
      </w:r>
      <w:proofErr w:type="spellEnd"/>
      <w:r w:rsidRPr="005F1666">
        <w:rPr>
          <w:rFonts w:asciiTheme="majorHAnsi" w:hAnsiTheme="majorHAnsi" w:cstheme="majorHAnsi"/>
          <w:kern w:val="2"/>
          <w:sz w:val="20"/>
          <w:szCs w:val="20"/>
          <w14:ligatures w14:val="standardContextual"/>
        </w:rPr>
        <w:t xml:space="preserve"> Besbre et Loire pour la période 2021-2025. </w:t>
      </w:r>
    </w:p>
    <w:p w14:paraId="3E4DB7DC" w14:textId="77777777" w:rsidR="00F66A92" w:rsidRPr="005F1666" w:rsidRDefault="00F66A92" w:rsidP="00F66A92">
      <w:pPr>
        <w:spacing w:after="0" w:line="240" w:lineRule="auto"/>
        <w:jc w:val="both"/>
        <w:rPr>
          <w:rFonts w:asciiTheme="majorHAnsi" w:hAnsiTheme="majorHAnsi" w:cstheme="majorHAnsi"/>
          <w:sz w:val="20"/>
          <w:szCs w:val="20"/>
        </w:rPr>
      </w:pPr>
      <w:r w:rsidRPr="005F1666">
        <w:rPr>
          <w:rFonts w:asciiTheme="majorHAnsi" w:eastAsia="Times New Roman" w:hAnsiTheme="majorHAnsi" w:cstheme="majorHAnsi"/>
          <w:sz w:val="20"/>
          <w:szCs w:val="20"/>
          <w:lang w:eastAsia="fr-FR"/>
        </w:rPr>
        <w:t>La convention territoriale globale du territoire de d’</w:t>
      </w:r>
      <w:proofErr w:type="spellStart"/>
      <w:r w:rsidRPr="005F1666">
        <w:rPr>
          <w:rFonts w:asciiTheme="majorHAnsi" w:eastAsia="Times New Roman" w:hAnsiTheme="majorHAnsi" w:cstheme="majorHAnsi"/>
          <w:sz w:val="20"/>
          <w:szCs w:val="20"/>
          <w:lang w:eastAsia="fr-FR"/>
        </w:rPr>
        <w:t>Entr’Allier</w:t>
      </w:r>
      <w:proofErr w:type="spellEnd"/>
      <w:r w:rsidRPr="005F1666">
        <w:rPr>
          <w:rFonts w:asciiTheme="majorHAnsi" w:eastAsia="Times New Roman" w:hAnsiTheme="majorHAnsi" w:cstheme="majorHAnsi"/>
          <w:sz w:val="20"/>
          <w:szCs w:val="20"/>
          <w:lang w:eastAsia="fr-FR"/>
        </w:rPr>
        <w:t xml:space="preserve"> Besbre et Loire arrive à son terme le 31 décembre 2025.</w:t>
      </w:r>
    </w:p>
    <w:p w14:paraId="46933C94" w14:textId="77777777" w:rsidR="00F66A92" w:rsidRPr="005F1666" w:rsidRDefault="00F66A92" w:rsidP="00F66A92">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La CTG permet de coordonner et renforcer les actions afin de développer une offre de services adaptée aux besoins des familles et des habitants, en garantissant une meilleure lisibilité des politique petite enfance, enfance, jeunesse, parentalité, animation de la vie sociale.</w:t>
      </w:r>
    </w:p>
    <w:p w14:paraId="1987C273" w14:textId="77777777" w:rsidR="00F66A92" w:rsidRPr="005F1666" w:rsidRDefault="00F66A92" w:rsidP="00F66A92">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La procédure de renouvellement de la CTG avec la CAF pour la période 2026-2030 est en cours.</w:t>
      </w:r>
    </w:p>
    <w:p w14:paraId="083B709A" w14:textId="77777777" w:rsidR="00F66A92" w:rsidRPr="005F1666" w:rsidRDefault="00F66A92" w:rsidP="00F66A92">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Il est demandé au conseil municipal d’autoriser Monsieur le Maire à signer la nouvelle CTG ainsi que les éventuels avenants qui pourront intervenir au cours de la période.</w:t>
      </w:r>
    </w:p>
    <w:p w14:paraId="6B5B679C" w14:textId="77777777" w:rsidR="00F66A92" w:rsidRPr="005F1666" w:rsidRDefault="00F66A92" w:rsidP="00F66A92">
      <w:pPr>
        <w:spacing w:after="0" w:line="240" w:lineRule="auto"/>
        <w:jc w:val="both"/>
        <w:rPr>
          <w:rFonts w:asciiTheme="majorHAnsi" w:eastAsia="Times New Roman" w:hAnsiTheme="majorHAnsi" w:cstheme="majorHAnsi"/>
          <w:sz w:val="20"/>
          <w:szCs w:val="20"/>
          <w:lang w:eastAsia="fr-FR"/>
        </w:rPr>
      </w:pPr>
    </w:p>
    <w:p w14:paraId="2A63B5CC" w14:textId="16DCC6F2" w:rsidR="00F66A92" w:rsidRPr="005F1666" w:rsidRDefault="00F66A92" w:rsidP="00F66A92">
      <w:pPr>
        <w:spacing w:after="0" w:line="240" w:lineRule="auto"/>
        <w:jc w:val="both"/>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Après délibération les membres de l’assemblée : Autorisent monsieur le maire à signe</w:t>
      </w:r>
      <w:r w:rsidR="00295198">
        <w:rPr>
          <w:rFonts w:asciiTheme="majorHAnsi" w:eastAsia="Times New Roman" w:hAnsiTheme="majorHAnsi" w:cstheme="majorHAnsi"/>
          <w:sz w:val="20"/>
          <w:szCs w:val="20"/>
          <w:lang w:eastAsia="fr-FR"/>
        </w:rPr>
        <w:t>r</w:t>
      </w:r>
      <w:r w:rsidRPr="005F1666">
        <w:rPr>
          <w:rFonts w:asciiTheme="majorHAnsi" w:eastAsia="Times New Roman" w:hAnsiTheme="majorHAnsi" w:cstheme="majorHAnsi"/>
          <w:sz w:val="20"/>
          <w:szCs w:val="20"/>
          <w:lang w:eastAsia="fr-FR"/>
        </w:rPr>
        <w:t xml:space="preserve"> les documents </w:t>
      </w:r>
      <w:r w:rsidR="00295198">
        <w:rPr>
          <w:rFonts w:asciiTheme="majorHAnsi" w:eastAsia="Times New Roman" w:hAnsiTheme="majorHAnsi" w:cstheme="majorHAnsi"/>
          <w:sz w:val="20"/>
          <w:szCs w:val="20"/>
          <w:lang w:eastAsia="fr-FR"/>
        </w:rPr>
        <w:t xml:space="preserve">de </w:t>
      </w:r>
      <w:r w:rsidRPr="005F1666">
        <w:rPr>
          <w:rFonts w:asciiTheme="majorHAnsi" w:eastAsia="Times New Roman" w:hAnsiTheme="majorHAnsi" w:cstheme="majorHAnsi"/>
          <w:sz w:val="20"/>
          <w:szCs w:val="20"/>
          <w:lang w:eastAsia="fr-FR"/>
        </w:rPr>
        <w:t>la nouvelle convention territoriale globale ainsi que les éventuels avenants qui pourront intervenir sur la période du 1</w:t>
      </w:r>
      <w:r w:rsidRPr="005F1666">
        <w:rPr>
          <w:rFonts w:asciiTheme="majorHAnsi" w:eastAsia="Times New Roman" w:hAnsiTheme="majorHAnsi" w:cstheme="majorHAnsi"/>
          <w:sz w:val="20"/>
          <w:szCs w:val="20"/>
          <w:vertAlign w:val="superscript"/>
          <w:lang w:eastAsia="fr-FR"/>
        </w:rPr>
        <w:t>er</w:t>
      </w:r>
      <w:r w:rsidRPr="005F1666">
        <w:rPr>
          <w:rFonts w:asciiTheme="majorHAnsi" w:eastAsia="Times New Roman" w:hAnsiTheme="majorHAnsi" w:cstheme="majorHAnsi"/>
          <w:sz w:val="20"/>
          <w:szCs w:val="20"/>
          <w:lang w:eastAsia="fr-FR"/>
        </w:rPr>
        <w:t xml:space="preserve"> janvier 2026 au 31 décembre 2030</w:t>
      </w:r>
      <w:r w:rsidR="00AE0DE1" w:rsidRPr="005F1666">
        <w:rPr>
          <w:rFonts w:asciiTheme="majorHAnsi" w:eastAsia="Times New Roman" w:hAnsiTheme="majorHAnsi" w:cstheme="majorHAnsi"/>
          <w:sz w:val="20"/>
          <w:szCs w:val="20"/>
          <w:lang w:eastAsia="fr-FR"/>
        </w:rPr>
        <w:t>.</w:t>
      </w:r>
    </w:p>
    <w:p w14:paraId="6AD19EA0" w14:textId="77777777" w:rsidR="00AE0DE1" w:rsidRPr="005F1666" w:rsidRDefault="00AE0DE1" w:rsidP="00F66A92">
      <w:pPr>
        <w:spacing w:after="0" w:line="240" w:lineRule="auto"/>
        <w:jc w:val="both"/>
        <w:rPr>
          <w:rFonts w:asciiTheme="majorHAnsi" w:eastAsia="Times New Roman" w:hAnsiTheme="majorHAnsi" w:cstheme="majorHAnsi"/>
          <w:sz w:val="20"/>
          <w:szCs w:val="20"/>
          <w:lang w:eastAsia="fr-FR"/>
        </w:rPr>
      </w:pPr>
    </w:p>
    <w:p w14:paraId="0E66384B" w14:textId="77777777" w:rsidR="00AE0DE1" w:rsidRPr="005F1666" w:rsidRDefault="00AE0DE1" w:rsidP="00AE0DE1">
      <w:pPr>
        <w:spacing w:after="0" w:line="240" w:lineRule="auto"/>
        <w:ind w:left="567"/>
        <w:rPr>
          <w:rFonts w:asciiTheme="majorHAnsi" w:eastAsia="Calibri" w:hAnsiTheme="majorHAnsi" w:cstheme="majorHAnsi"/>
          <w:sz w:val="20"/>
          <w:szCs w:val="20"/>
          <w:lang w:eastAsia="fr-FR"/>
        </w:rPr>
      </w:pPr>
      <w:r w:rsidRPr="005F1666">
        <w:rPr>
          <w:rFonts w:asciiTheme="majorHAnsi" w:eastAsia="Calibri" w:hAnsiTheme="majorHAnsi" w:cstheme="majorHAnsi"/>
          <w:sz w:val="20"/>
          <w:szCs w:val="20"/>
          <w:lang w:eastAsia="fr-FR"/>
        </w:rPr>
        <w:t xml:space="preserve"> </w:t>
      </w:r>
    </w:p>
    <w:p w14:paraId="0C658648" w14:textId="1A47C591" w:rsidR="00AE0DE1" w:rsidRPr="005F1666" w:rsidRDefault="00AE0DE1" w:rsidP="00AE0DE1">
      <w:pPr>
        <w:pStyle w:val="Paragraphedeliste"/>
        <w:numPr>
          <w:ilvl w:val="0"/>
          <w:numId w:val="29"/>
        </w:numPr>
        <w:spacing w:after="0" w:line="240" w:lineRule="auto"/>
        <w:rPr>
          <w:rFonts w:asciiTheme="majorHAnsi" w:eastAsia="Calibri" w:hAnsiTheme="majorHAnsi" w:cstheme="majorHAnsi"/>
          <w:b/>
          <w:bCs/>
          <w:sz w:val="20"/>
          <w:szCs w:val="20"/>
          <w:u w:val="single"/>
          <w:lang w:eastAsia="fr-FR"/>
        </w:rPr>
      </w:pPr>
      <w:r w:rsidRPr="005F1666">
        <w:rPr>
          <w:rFonts w:asciiTheme="majorHAnsi" w:hAnsiTheme="majorHAnsi" w:cstheme="majorHAnsi"/>
          <w:b/>
          <w:bCs/>
          <w:iCs/>
          <w:sz w:val="20"/>
          <w:szCs w:val="20"/>
          <w:u w:val="single"/>
        </w:rPr>
        <w:t>Convention avec la mairie de Dompierre sur Besbre pour l’accueil des enfants de la commune de DIOU au centre de loisirs « les p’tits potes ».</w:t>
      </w:r>
    </w:p>
    <w:p w14:paraId="197547CB" w14:textId="77777777" w:rsidR="00AE0DE1" w:rsidRPr="005F1666" w:rsidRDefault="00AE0DE1" w:rsidP="00AE0DE1">
      <w:pPr>
        <w:spacing w:after="0" w:line="240" w:lineRule="auto"/>
        <w:ind w:left="567"/>
        <w:rPr>
          <w:rFonts w:asciiTheme="majorHAnsi" w:eastAsia="Calibri" w:hAnsiTheme="majorHAnsi" w:cstheme="majorHAnsi"/>
          <w:sz w:val="20"/>
          <w:szCs w:val="20"/>
          <w:lang w:eastAsia="fr-FR"/>
        </w:rPr>
      </w:pPr>
    </w:p>
    <w:p w14:paraId="14E42616" w14:textId="356C14C9" w:rsidR="00AE0DE1" w:rsidRPr="005F1666" w:rsidRDefault="00AE0DE1" w:rsidP="00AE0DE1">
      <w:pPr>
        <w:spacing w:after="0" w:line="240" w:lineRule="auto"/>
        <w:rPr>
          <w:rFonts w:asciiTheme="majorHAnsi" w:eastAsia="Calibri" w:hAnsiTheme="majorHAnsi" w:cstheme="majorHAnsi"/>
          <w:sz w:val="20"/>
          <w:szCs w:val="20"/>
          <w:lang w:eastAsia="fr-FR"/>
        </w:rPr>
      </w:pPr>
      <w:r w:rsidRPr="005F1666">
        <w:rPr>
          <w:rFonts w:asciiTheme="majorHAnsi" w:eastAsia="Calibri" w:hAnsiTheme="majorHAnsi" w:cstheme="majorHAnsi"/>
          <w:sz w:val="20"/>
          <w:szCs w:val="20"/>
          <w:lang w:eastAsia="fr-FR"/>
        </w:rPr>
        <w:t xml:space="preserve">Monsieur le Maire rappelle qu’une convention entre la mairie de Dompierre sur Besbre et la commune de Diou a été mise en place depuis 2018 afin que les enfants de la commune de Diou puissent fréquenter l’accueil de loisirs de Dompierre sur Besbre « les p’tits potes » lors de la fermeture de notre structure. </w:t>
      </w:r>
    </w:p>
    <w:p w14:paraId="0F95D81C" w14:textId="459CA83B" w:rsidR="00AE0DE1" w:rsidRPr="005F1666" w:rsidRDefault="00AE0DE1" w:rsidP="00AE0DE1">
      <w:pPr>
        <w:spacing w:after="0" w:line="240" w:lineRule="auto"/>
        <w:rPr>
          <w:rFonts w:asciiTheme="majorHAnsi" w:eastAsia="Calibri" w:hAnsiTheme="majorHAnsi" w:cstheme="majorHAnsi"/>
          <w:sz w:val="20"/>
          <w:szCs w:val="20"/>
          <w:lang w:eastAsia="fr-FR"/>
        </w:rPr>
      </w:pPr>
      <w:r w:rsidRPr="005F1666">
        <w:rPr>
          <w:rFonts w:asciiTheme="majorHAnsi" w:eastAsia="Calibri" w:hAnsiTheme="majorHAnsi" w:cstheme="majorHAnsi"/>
          <w:sz w:val="20"/>
          <w:szCs w:val="20"/>
          <w:lang w:eastAsia="fr-FR"/>
        </w:rPr>
        <w:t>Il convient aujourd’hui de mettre à jour la participation</w:t>
      </w:r>
      <w:r w:rsidR="00295198">
        <w:rPr>
          <w:rFonts w:asciiTheme="majorHAnsi" w:eastAsia="Calibri" w:hAnsiTheme="majorHAnsi" w:cstheme="majorHAnsi"/>
          <w:sz w:val="20"/>
          <w:szCs w:val="20"/>
          <w:lang w:eastAsia="fr-FR"/>
        </w:rPr>
        <w:t xml:space="preserve"> p</w:t>
      </w:r>
      <w:r w:rsidRPr="005F1666">
        <w:rPr>
          <w:rFonts w:asciiTheme="majorHAnsi" w:eastAsia="Calibri" w:hAnsiTheme="majorHAnsi" w:cstheme="majorHAnsi"/>
          <w:sz w:val="20"/>
          <w:szCs w:val="20"/>
          <w:lang w:eastAsia="fr-FR"/>
        </w:rPr>
        <w:t>our l’année 2026.</w:t>
      </w:r>
    </w:p>
    <w:p w14:paraId="7ABB3490" w14:textId="25EEC902" w:rsidR="00AE0DE1" w:rsidRPr="005F1666" w:rsidRDefault="00AE0DE1" w:rsidP="00AE0DE1">
      <w:pPr>
        <w:widowControl w:val="0"/>
        <w:autoSpaceDE w:val="0"/>
        <w:autoSpaceDN w:val="0"/>
        <w:adjustRightInd w:val="0"/>
        <w:spacing w:after="0" w:line="240" w:lineRule="auto"/>
        <w:rPr>
          <w:rFonts w:asciiTheme="majorHAnsi" w:eastAsia="Calibri" w:hAnsiTheme="majorHAnsi" w:cstheme="majorHAnsi"/>
          <w:sz w:val="20"/>
          <w:szCs w:val="20"/>
          <w:lang w:eastAsia="fr-FR"/>
        </w:rPr>
      </w:pPr>
      <w:r w:rsidRPr="005F1666">
        <w:rPr>
          <w:rFonts w:asciiTheme="majorHAnsi" w:eastAsia="Calibri" w:hAnsiTheme="majorHAnsi" w:cstheme="majorHAnsi"/>
          <w:sz w:val="20"/>
          <w:szCs w:val="20"/>
          <w:lang w:eastAsia="fr-FR"/>
        </w:rPr>
        <w:t>Depuis l’élaboration de la convention territoriale Globale (GTG) mise en place depuis le 1</w:t>
      </w:r>
      <w:r w:rsidRPr="005F1666">
        <w:rPr>
          <w:rFonts w:asciiTheme="majorHAnsi" w:eastAsia="Calibri" w:hAnsiTheme="majorHAnsi" w:cstheme="majorHAnsi"/>
          <w:sz w:val="20"/>
          <w:szCs w:val="20"/>
          <w:vertAlign w:val="superscript"/>
          <w:lang w:eastAsia="fr-FR"/>
        </w:rPr>
        <w:t>er</w:t>
      </w:r>
      <w:r w:rsidRPr="005F1666">
        <w:rPr>
          <w:rFonts w:asciiTheme="majorHAnsi" w:eastAsia="Calibri" w:hAnsiTheme="majorHAnsi" w:cstheme="majorHAnsi"/>
          <w:sz w:val="20"/>
          <w:szCs w:val="20"/>
          <w:lang w:eastAsia="fr-FR"/>
        </w:rPr>
        <w:t xml:space="preserve"> janvier 2023 par la communauté de communes </w:t>
      </w:r>
      <w:proofErr w:type="spellStart"/>
      <w:r w:rsidRPr="005F1666">
        <w:rPr>
          <w:rFonts w:asciiTheme="majorHAnsi" w:eastAsia="Calibri" w:hAnsiTheme="majorHAnsi" w:cstheme="majorHAnsi"/>
          <w:sz w:val="20"/>
          <w:szCs w:val="20"/>
          <w:lang w:eastAsia="fr-FR"/>
        </w:rPr>
        <w:t>Entr</w:t>
      </w:r>
      <w:proofErr w:type="spellEnd"/>
      <w:r w:rsidRPr="005F1666">
        <w:rPr>
          <w:rFonts w:asciiTheme="majorHAnsi" w:eastAsia="Calibri" w:hAnsiTheme="majorHAnsi" w:cstheme="majorHAnsi"/>
          <w:sz w:val="20"/>
          <w:szCs w:val="20"/>
          <w:lang w:eastAsia="fr-FR"/>
        </w:rPr>
        <w:t>’ Allier Besbre et Loire définie une participation à hauteur de 1</w:t>
      </w:r>
      <w:r w:rsidRPr="005F1666">
        <w:rPr>
          <w:rFonts w:asciiTheme="majorHAnsi" w:eastAsia="Calibri" w:hAnsiTheme="majorHAnsi" w:cstheme="majorHAnsi"/>
          <w:sz w:val="20"/>
          <w:szCs w:val="20"/>
          <w:vertAlign w:val="superscript"/>
          <w:lang w:eastAsia="fr-FR"/>
        </w:rPr>
        <w:t>€</w:t>
      </w:r>
      <w:r w:rsidRPr="005F1666">
        <w:rPr>
          <w:rFonts w:asciiTheme="majorHAnsi" w:eastAsia="Calibri" w:hAnsiTheme="majorHAnsi" w:cstheme="majorHAnsi"/>
          <w:sz w:val="20"/>
          <w:szCs w:val="20"/>
          <w:lang w:eastAsia="fr-FR"/>
        </w:rPr>
        <w:t xml:space="preserve"> /heure/enfant accueilli sur la base de 10h/jour et 50 jours dans l’année. Pour les enfants de son territoire, la commune de DIOU versera à la commune de Dompierre sur Besbre 2.80 € par heure et par enfant, lorsque la communauté de communes participe aux frais sinon le tarif appliqué sera de 3.80€ par heure et par enfant.</w:t>
      </w:r>
    </w:p>
    <w:p w14:paraId="7783E324" w14:textId="77777777" w:rsidR="00AE0DE1" w:rsidRPr="005F1666" w:rsidRDefault="00AE0DE1" w:rsidP="00AE0DE1">
      <w:pPr>
        <w:widowControl w:val="0"/>
        <w:autoSpaceDE w:val="0"/>
        <w:autoSpaceDN w:val="0"/>
        <w:adjustRightInd w:val="0"/>
        <w:spacing w:after="0" w:line="240" w:lineRule="auto"/>
        <w:rPr>
          <w:rFonts w:asciiTheme="majorHAnsi" w:eastAsia="Calibri" w:hAnsiTheme="majorHAnsi" w:cstheme="majorHAnsi"/>
          <w:sz w:val="20"/>
          <w:szCs w:val="20"/>
          <w:lang w:eastAsia="fr-FR"/>
        </w:rPr>
      </w:pPr>
    </w:p>
    <w:p w14:paraId="05F38BEF" w14:textId="255279EF" w:rsidR="00AE0DE1" w:rsidRPr="005F1666" w:rsidRDefault="00AE0DE1" w:rsidP="00AE0DE1">
      <w:pPr>
        <w:widowControl w:val="0"/>
        <w:autoSpaceDE w:val="0"/>
        <w:autoSpaceDN w:val="0"/>
        <w:adjustRightInd w:val="0"/>
        <w:spacing w:after="0" w:line="240" w:lineRule="auto"/>
        <w:rPr>
          <w:rFonts w:asciiTheme="majorHAnsi" w:eastAsia="Calibri" w:hAnsiTheme="majorHAnsi" w:cstheme="majorHAnsi"/>
          <w:sz w:val="20"/>
          <w:szCs w:val="20"/>
          <w:lang w:eastAsia="fr-FR"/>
        </w:rPr>
      </w:pPr>
      <w:r w:rsidRPr="005F1666">
        <w:rPr>
          <w:rFonts w:asciiTheme="majorHAnsi" w:eastAsia="Calibri" w:hAnsiTheme="majorHAnsi" w:cstheme="majorHAnsi"/>
          <w:sz w:val="20"/>
          <w:szCs w:val="20"/>
          <w:lang w:eastAsia="fr-FR"/>
        </w:rPr>
        <w:t xml:space="preserve"> Après discussion l’assemblée ; Autorise Monsieur le Maire à signer la nouvelle convention pour l’année 2026 qui précise que la commune de DIOU s’engage à verser une participation telle que mentionnée ci-dessus.</w:t>
      </w:r>
    </w:p>
    <w:p w14:paraId="05197B5C" w14:textId="77777777" w:rsidR="00AE0DE1" w:rsidRPr="005F1666" w:rsidRDefault="00AE0DE1" w:rsidP="00AE0DE1">
      <w:pPr>
        <w:widowControl w:val="0"/>
        <w:autoSpaceDE w:val="0"/>
        <w:autoSpaceDN w:val="0"/>
        <w:adjustRightInd w:val="0"/>
        <w:spacing w:after="0" w:line="240" w:lineRule="auto"/>
        <w:rPr>
          <w:rFonts w:asciiTheme="majorHAnsi" w:eastAsia="Calibri" w:hAnsiTheme="majorHAnsi" w:cstheme="majorHAnsi"/>
          <w:sz w:val="20"/>
          <w:szCs w:val="20"/>
          <w:lang w:eastAsia="fr-FR"/>
        </w:rPr>
      </w:pPr>
    </w:p>
    <w:p w14:paraId="786E6391" w14:textId="1A08C6CA" w:rsidR="00AE0DE1" w:rsidRPr="005F1666" w:rsidRDefault="00AE0DE1" w:rsidP="00785E39">
      <w:pPr>
        <w:pStyle w:val="Paragraphedeliste"/>
        <w:widowControl w:val="0"/>
        <w:numPr>
          <w:ilvl w:val="0"/>
          <w:numId w:val="29"/>
        </w:numPr>
        <w:autoSpaceDE w:val="0"/>
        <w:autoSpaceDN w:val="0"/>
        <w:adjustRightInd w:val="0"/>
        <w:spacing w:after="0" w:line="240" w:lineRule="auto"/>
        <w:rPr>
          <w:rFonts w:asciiTheme="majorHAnsi" w:eastAsia="Calibri" w:hAnsiTheme="majorHAnsi" w:cstheme="majorHAnsi"/>
          <w:b/>
          <w:bCs/>
          <w:sz w:val="20"/>
          <w:szCs w:val="20"/>
          <w:u w:val="single"/>
          <w:lang w:eastAsia="fr-FR"/>
        </w:rPr>
      </w:pPr>
      <w:r w:rsidRPr="005F1666">
        <w:rPr>
          <w:rFonts w:asciiTheme="majorHAnsi" w:eastAsia="Calibri" w:hAnsiTheme="majorHAnsi" w:cstheme="majorHAnsi"/>
          <w:b/>
          <w:bCs/>
          <w:sz w:val="20"/>
          <w:szCs w:val="20"/>
          <w:u w:val="single"/>
          <w:lang w:eastAsia="fr-FR"/>
        </w:rPr>
        <w:t xml:space="preserve">Subvention Exceptionnelle amicale des sapeurs-pompiers </w:t>
      </w:r>
    </w:p>
    <w:p w14:paraId="6940DC02" w14:textId="77777777" w:rsidR="00AE0DE1" w:rsidRPr="005F1666" w:rsidRDefault="00AE0DE1" w:rsidP="00AE0DE1">
      <w:pPr>
        <w:widowControl w:val="0"/>
        <w:autoSpaceDE w:val="0"/>
        <w:autoSpaceDN w:val="0"/>
        <w:adjustRightInd w:val="0"/>
        <w:spacing w:after="0" w:line="240" w:lineRule="auto"/>
        <w:ind w:left="567"/>
        <w:rPr>
          <w:rFonts w:asciiTheme="majorHAnsi" w:eastAsia="Calibri" w:hAnsiTheme="majorHAnsi" w:cstheme="majorHAnsi"/>
          <w:sz w:val="20"/>
          <w:szCs w:val="20"/>
          <w:lang w:eastAsia="fr-FR"/>
        </w:rPr>
      </w:pPr>
    </w:p>
    <w:p w14:paraId="5873306B" w14:textId="77777777" w:rsidR="00785E39" w:rsidRPr="005F1666" w:rsidRDefault="00785E39" w:rsidP="00785E39">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Monsieur le maire informe l’assemblée qu’il a reçu une demande de subvention exceptionnelle de l’association de l’amicale des pompiers. En effet le 28 novembre une cérémonie est organisée pour la passation de commandement du centre de Diou entre le lieutenant Jean-Marc COLLETTE et l’Adjudant Aymeric VERNISSE.</w:t>
      </w:r>
    </w:p>
    <w:p w14:paraId="0D2989BD" w14:textId="77777777" w:rsidR="00785E39" w:rsidRPr="005F1666" w:rsidRDefault="00785E39" w:rsidP="00785E39">
      <w:pPr>
        <w:spacing w:after="0" w:line="240" w:lineRule="auto"/>
        <w:rPr>
          <w:rFonts w:asciiTheme="majorHAnsi" w:eastAsia="Times New Roman" w:hAnsiTheme="majorHAnsi" w:cstheme="majorHAnsi"/>
          <w:sz w:val="20"/>
          <w:szCs w:val="20"/>
          <w:lang w:eastAsia="fr-FR"/>
        </w:rPr>
      </w:pPr>
    </w:p>
    <w:p w14:paraId="0EA089EC" w14:textId="20310381" w:rsidR="00785E39" w:rsidRPr="005F1666" w:rsidRDefault="00785E39" w:rsidP="00785E39">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Après avoir discuté l’assemblée délibérante décide d’attribuer : Une subvention exceptionnelle de 2000 € à l’association de l’amicale des pompiers pour participer financièrement à la cérémonie de passation de commandement.</w:t>
      </w:r>
    </w:p>
    <w:p w14:paraId="2E7D5E46" w14:textId="2F4B94BA" w:rsidR="00785E39" w:rsidRPr="005F1666" w:rsidRDefault="00785E39" w:rsidP="00785E39">
      <w:pPr>
        <w:tabs>
          <w:tab w:val="left" w:pos="4485"/>
        </w:tabs>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ab/>
      </w:r>
    </w:p>
    <w:p w14:paraId="30E9F847" w14:textId="6FFC1FFE" w:rsidR="002C1635" w:rsidRPr="005F1666" w:rsidRDefault="00785E39" w:rsidP="00785E39">
      <w:pPr>
        <w:pStyle w:val="Paragraphedeliste"/>
        <w:widowControl w:val="0"/>
        <w:numPr>
          <w:ilvl w:val="0"/>
          <w:numId w:val="29"/>
        </w:numPr>
        <w:spacing w:after="200" w:line="276" w:lineRule="auto"/>
        <w:jc w:val="both"/>
        <w:rPr>
          <w:rFonts w:asciiTheme="majorHAnsi" w:eastAsia="Times New Roman" w:hAnsiTheme="majorHAnsi" w:cstheme="majorHAnsi"/>
          <w:b/>
          <w:bCs/>
          <w:sz w:val="20"/>
          <w:szCs w:val="20"/>
          <w:u w:val="single"/>
          <w:lang w:eastAsia="fr-FR"/>
        </w:rPr>
      </w:pPr>
      <w:r w:rsidRPr="005F1666">
        <w:rPr>
          <w:rFonts w:asciiTheme="majorHAnsi" w:eastAsia="Times New Roman" w:hAnsiTheme="majorHAnsi" w:cstheme="majorHAnsi"/>
          <w:b/>
          <w:bCs/>
          <w:sz w:val="20"/>
          <w:szCs w:val="20"/>
          <w:u w:val="single"/>
          <w:lang w:eastAsia="fr-FR"/>
        </w:rPr>
        <w:t>Organisation rencontre 2 CV du 13 au 17 mai 2026</w:t>
      </w:r>
    </w:p>
    <w:p w14:paraId="737D5249" w14:textId="77777777" w:rsidR="00785E39" w:rsidRPr="005F1666" w:rsidRDefault="00785E39" w:rsidP="00785E39">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Monsieur le maire informe l’assemblée qu’il a reçu une demande de l’association les fous de la </w:t>
      </w:r>
      <w:proofErr w:type="spellStart"/>
      <w:r w:rsidRPr="005F1666">
        <w:rPr>
          <w:rFonts w:asciiTheme="majorHAnsi" w:eastAsia="Times New Roman" w:hAnsiTheme="majorHAnsi" w:cstheme="majorHAnsi"/>
          <w:sz w:val="20"/>
          <w:szCs w:val="20"/>
          <w:lang w:eastAsia="fr-FR"/>
        </w:rPr>
        <w:t>Deuch</w:t>
      </w:r>
      <w:proofErr w:type="spellEnd"/>
      <w:proofErr w:type="gramStart"/>
      <w:r w:rsidRPr="005F1666">
        <w:rPr>
          <w:rFonts w:asciiTheme="majorHAnsi" w:eastAsia="Times New Roman" w:hAnsiTheme="majorHAnsi" w:cstheme="majorHAnsi"/>
          <w:sz w:val="20"/>
          <w:szCs w:val="20"/>
          <w:lang w:eastAsia="fr-FR"/>
        </w:rPr>
        <w:t>’ ,</w:t>
      </w:r>
      <w:proofErr w:type="gramEnd"/>
      <w:r w:rsidRPr="005F1666">
        <w:rPr>
          <w:rFonts w:asciiTheme="majorHAnsi" w:eastAsia="Times New Roman" w:hAnsiTheme="majorHAnsi" w:cstheme="majorHAnsi"/>
          <w:sz w:val="20"/>
          <w:szCs w:val="20"/>
          <w:lang w:eastAsia="fr-FR"/>
        </w:rPr>
        <w:t xml:space="preserve"> l’association souhaite organiser une rencontre de 2 CV du 13 au 17 mai 2026. Pour la manifestation l’association demande l’autorisation d’utiliser les jardins de bords de Loire, les sanitaires du camping et le marché couvert. L’association demande également la réservation de l’ensemble des tables et bancs.</w:t>
      </w:r>
    </w:p>
    <w:p w14:paraId="29CAABD0" w14:textId="77777777" w:rsidR="00785E39" w:rsidRPr="005F1666" w:rsidRDefault="00785E39" w:rsidP="00785E39">
      <w:pPr>
        <w:spacing w:after="0" w:line="240" w:lineRule="auto"/>
        <w:rPr>
          <w:rFonts w:asciiTheme="majorHAnsi" w:eastAsia="Times New Roman" w:hAnsiTheme="majorHAnsi" w:cstheme="majorHAnsi"/>
          <w:sz w:val="20"/>
          <w:szCs w:val="20"/>
          <w:lang w:eastAsia="fr-FR"/>
        </w:rPr>
      </w:pPr>
    </w:p>
    <w:p w14:paraId="0A6AABE5" w14:textId="73E53DE8" w:rsidR="00785E39" w:rsidRPr="005F1666" w:rsidRDefault="00785E39" w:rsidP="00785E39">
      <w:pPr>
        <w:spacing w:after="0" w:line="240" w:lineRule="auto"/>
        <w:rPr>
          <w:rFonts w:asciiTheme="majorHAnsi" w:eastAsia="Times New Roman" w:hAnsiTheme="majorHAnsi" w:cstheme="majorHAnsi"/>
          <w:sz w:val="20"/>
          <w:szCs w:val="20"/>
          <w:lang w:eastAsia="fr-FR"/>
        </w:rPr>
      </w:pPr>
      <w:r w:rsidRPr="005F1666">
        <w:rPr>
          <w:rFonts w:asciiTheme="majorHAnsi" w:eastAsia="Times New Roman" w:hAnsiTheme="majorHAnsi" w:cstheme="majorHAnsi"/>
          <w:sz w:val="20"/>
          <w:szCs w:val="20"/>
          <w:lang w:eastAsia="fr-FR"/>
        </w:rPr>
        <w:t xml:space="preserve">Après avoir discuté l’assemblée délibérante :  Décide d’autoriser la rencontre de 2 CV    au jardin des bords de Loire et au marché couvert du 13 au 17 mai 2026 ; Précise que l’accès aux sanitaires du camping sera facturé 100 € par jour ; Demande le versement d’une caution de 1 000 </w:t>
      </w:r>
      <w:r w:rsidR="00295198">
        <w:rPr>
          <w:rFonts w:asciiTheme="majorHAnsi" w:eastAsia="Times New Roman" w:hAnsiTheme="majorHAnsi" w:cstheme="majorHAnsi"/>
          <w:sz w:val="20"/>
          <w:szCs w:val="20"/>
          <w:lang w:eastAsia="fr-FR"/>
        </w:rPr>
        <w:t xml:space="preserve">  € </w:t>
      </w:r>
      <w:r w:rsidRPr="005F1666">
        <w:rPr>
          <w:rFonts w:asciiTheme="majorHAnsi" w:eastAsia="Times New Roman" w:hAnsiTheme="majorHAnsi" w:cstheme="majorHAnsi"/>
          <w:sz w:val="20"/>
          <w:szCs w:val="20"/>
          <w:lang w:eastAsia="fr-FR"/>
        </w:rPr>
        <w:t>pour l’utilisation des différents espaces.</w:t>
      </w:r>
    </w:p>
    <w:p w14:paraId="39513593" w14:textId="77777777" w:rsidR="00785E39" w:rsidRPr="00785E39" w:rsidRDefault="00785E39" w:rsidP="00785E39">
      <w:pPr>
        <w:widowControl w:val="0"/>
        <w:autoSpaceDE w:val="0"/>
        <w:autoSpaceDN w:val="0"/>
        <w:adjustRightInd w:val="0"/>
        <w:spacing w:after="0" w:line="240" w:lineRule="auto"/>
        <w:ind w:left="567"/>
        <w:rPr>
          <w:rFonts w:asciiTheme="majorHAnsi" w:eastAsia="Times New Roman" w:hAnsiTheme="majorHAnsi" w:cstheme="majorHAnsi"/>
          <w:lang w:eastAsia="fr-FR"/>
        </w:rPr>
      </w:pPr>
    </w:p>
    <w:p w14:paraId="63F58135" w14:textId="77777777" w:rsidR="00785E39" w:rsidRPr="002C1635" w:rsidRDefault="00785E39" w:rsidP="00785E39">
      <w:pPr>
        <w:widowControl w:val="0"/>
        <w:spacing w:after="200" w:line="276" w:lineRule="auto"/>
        <w:contextualSpacing/>
        <w:jc w:val="both"/>
        <w:rPr>
          <w:rFonts w:asciiTheme="majorHAnsi" w:eastAsia="Times New Roman" w:hAnsiTheme="majorHAnsi" w:cstheme="majorHAnsi"/>
          <w:lang w:eastAsia="fr-FR"/>
        </w:rPr>
      </w:pPr>
    </w:p>
    <w:sectPr w:rsidR="00785E39" w:rsidRPr="002C1635" w:rsidSect="004721CA">
      <w:pgSz w:w="11906" w:h="16838" w:code="9"/>
      <w:pgMar w:top="426" w:right="566"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3F89C" w14:textId="77777777" w:rsidR="00B20157" w:rsidRDefault="00B20157" w:rsidP="001C72E0">
      <w:pPr>
        <w:spacing w:after="0" w:line="240" w:lineRule="auto"/>
      </w:pPr>
      <w:r>
        <w:separator/>
      </w:r>
    </w:p>
  </w:endnote>
  <w:endnote w:type="continuationSeparator" w:id="0">
    <w:p w14:paraId="0193E748" w14:textId="77777777" w:rsidR="00B20157" w:rsidRDefault="00B20157" w:rsidP="001C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HelveticaNeueLT Std">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5C59" w14:textId="77777777" w:rsidR="00B20157" w:rsidRDefault="00B20157" w:rsidP="001C72E0">
      <w:pPr>
        <w:spacing w:after="0" w:line="240" w:lineRule="auto"/>
      </w:pPr>
      <w:r>
        <w:separator/>
      </w:r>
    </w:p>
  </w:footnote>
  <w:footnote w:type="continuationSeparator" w:id="0">
    <w:p w14:paraId="171FDBAC" w14:textId="77777777" w:rsidR="00B20157" w:rsidRDefault="00B20157" w:rsidP="001C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3CF"/>
    <w:multiLevelType w:val="hybridMultilevel"/>
    <w:tmpl w:val="547CB0CA"/>
    <w:lvl w:ilvl="0" w:tplc="6BCE3D3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227A0"/>
    <w:multiLevelType w:val="hybridMultilevel"/>
    <w:tmpl w:val="3C96B71A"/>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 w15:restartNumberingAfterBreak="0">
    <w:nsid w:val="11A81152"/>
    <w:multiLevelType w:val="hybridMultilevel"/>
    <w:tmpl w:val="4BDEE8D2"/>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25D2B4B"/>
    <w:multiLevelType w:val="hybridMultilevel"/>
    <w:tmpl w:val="9682A8BC"/>
    <w:lvl w:ilvl="0" w:tplc="DAF485C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A859D8"/>
    <w:multiLevelType w:val="hybridMultilevel"/>
    <w:tmpl w:val="D50E1478"/>
    <w:lvl w:ilvl="0" w:tplc="D78EEC32">
      <w:numFmt w:val="bullet"/>
      <w:lvlText w:val="-"/>
      <w:lvlJc w:val="left"/>
      <w:pPr>
        <w:ind w:left="3900" w:hanging="360"/>
      </w:pPr>
      <w:rPr>
        <w:rFonts w:ascii="Times New Roman" w:eastAsia="Calibri" w:hAnsi="Times New Roman" w:cs="Times New Roman"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040C0003">
      <w:start w:val="1"/>
      <w:numFmt w:val="bullet"/>
      <w:lvlText w:val="o"/>
      <w:lvlJc w:val="left"/>
      <w:pPr>
        <w:ind w:left="6780" w:hanging="360"/>
      </w:pPr>
      <w:rPr>
        <w:rFonts w:ascii="Courier New" w:hAnsi="Courier New" w:cs="Courier New" w:hint="default"/>
      </w:rPr>
    </w:lvl>
    <w:lvl w:ilvl="5" w:tplc="040C0005">
      <w:start w:val="1"/>
      <w:numFmt w:val="bullet"/>
      <w:lvlText w:val=""/>
      <w:lvlJc w:val="left"/>
      <w:pPr>
        <w:ind w:left="7500" w:hanging="360"/>
      </w:pPr>
      <w:rPr>
        <w:rFonts w:ascii="Wingdings" w:hAnsi="Wingdings" w:hint="default"/>
      </w:rPr>
    </w:lvl>
    <w:lvl w:ilvl="6" w:tplc="040C0001">
      <w:start w:val="1"/>
      <w:numFmt w:val="bullet"/>
      <w:lvlText w:val=""/>
      <w:lvlJc w:val="left"/>
      <w:pPr>
        <w:ind w:left="8220" w:hanging="360"/>
      </w:pPr>
      <w:rPr>
        <w:rFonts w:ascii="Symbol" w:hAnsi="Symbol" w:hint="default"/>
      </w:rPr>
    </w:lvl>
    <w:lvl w:ilvl="7" w:tplc="040C0003">
      <w:start w:val="1"/>
      <w:numFmt w:val="bullet"/>
      <w:lvlText w:val="o"/>
      <w:lvlJc w:val="left"/>
      <w:pPr>
        <w:ind w:left="8940" w:hanging="360"/>
      </w:pPr>
      <w:rPr>
        <w:rFonts w:ascii="Courier New" w:hAnsi="Courier New" w:cs="Courier New" w:hint="default"/>
      </w:rPr>
    </w:lvl>
    <w:lvl w:ilvl="8" w:tplc="040C0005">
      <w:start w:val="1"/>
      <w:numFmt w:val="bullet"/>
      <w:lvlText w:val=""/>
      <w:lvlJc w:val="left"/>
      <w:pPr>
        <w:ind w:left="9660" w:hanging="360"/>
      </w:pPr>
      <w:rPr>
        <w:rFonts w:ascii="Wingdings" w:hAnsi="Wingdings" w:hint="default"/>
      </w:rPr>
    </w:lvl>
  </w:abstractNum>
  <w:abstractNum w:abstractNumId="5" w15:restartNumberingAfterBreak="0">
    <w:nsid w:val="1CF216D3"/>
    <w:multiLevelType w:val="hybridMultilevel"/>
    <w:tmpl w:val="D2A004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F6E6715"/>
    <w:multiLevelType w:val="hybridMultilevel"/>
    <w:tmpl w:val="E280FE6A"/>
    <w:lvl w:ilvl="0" w:tplc="4006B0F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52B72"/>
    <w:multiLevelType w:val="hybridMultilevel"/>
    <w:tmpl w:val="25684B8C"/>
    <w:lvl w:ilvl="0" w:tplc="ECC4D6D4">
      <w:numFmt w:val="bullet"/>
      <w:lvlText w:val="•"/>
      <w:lvlJc w:val="left"/>
      <w:pPr>
        <w:ind w:left="720" w:hanging="360"/>
      </w:pPr>
      <w:rPr>
        <w:rFonts w:ascii="&amp;quot" w:eastAsia="Times New Roman" w:hAnsi="&amp;quo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B86145"/>
    <w:multiLevelType w:val="hybridMultilevel"/>
    <w:tmpl w:val="66949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66D7B"/>
    <w:multiLevelType w:val="multilevel"/>
    <w:tmpl w:val="BD6C8B64"/>
    <w:lvl w:ilvl="0">
      <w:start w:val="2"/>
      <w:numFmt w:val="bullet"/>
      <w:lvlText w:val="-"/>
      <w:lvlJc w:val="left"/>
      <w:pPr>
        <w:ind w:left="1068" w:hanging="360"/>
      </w:pPr>
      <w:rPr>
        <w:rFonts w:ascii="HelveticaNeueLT Std" w:eastAsia="Calibri" w:hAnsi="HelveticaNeueLT Std"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0" w15:restartNumberingAfterBreak="0">
    <w:nsid w:val="27EC3B0F"/>
    <w:multiLevelType w:val="hybridMultilevel"/>
    <w:tmpl w:val="84B69D52"/>
    <w:lvl w:ilvl="0" w:tplc="07C0ABCE">
      <w:numFmt w:val="bullet"/>
      <w:lvlText w:val="-"/>
      <w:lvlJc w:val="left"/>
      <w:pPr>
        <w:ind w:left="927" w:hanging="360"/>
      </w:pPr>
      <w:rPr>
        <w:rFonts w:ascii="Calibri Light" w:eastAsia="Times New Roman" w:hAnsi="Calibri Light" w:cs="Calibri Light"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E4544DB"/>
    <w:multiLevelType w:val="hybridMultilevel"/>
    <w:tmpl w:val="5FB89352"/>
    <w:lvl w:ilvl="0" w:tplc="36D037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1B62DD"/>
    <w:multiLevelType w:val="hybridMultilevel"/>
    <w:tmpl w:val="2FCE38E2"/>
    <w:lvl w:ilvl="0" w:tplc="3C06FFBA">
      <w:numFmt w:val="bullet"/>
      <w:lvlText w:val="-"/>
      <w:lvlJc w:val="left"/>
      <w:pPr>
        <w:ind w:left="720" w:hanging="360"/>
      </w:pPr>
      <w:rPr>
        <w:rFonts w:ascii="Times New Roman" w:eastAsia="Times New Roman" w:hAnsi="Times New Roman" w:cs="Times New Roman" w:hint="default"/>
        <w:b/>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C2045F7"/>
    <w:multiLevelType w:val="multilevel"/>
    <w:tmpl w:val="A90A53E4"/>
    <w:lvl w:ilvl="0">
      <w:start w:val="2"/>
      <w:numFmt w:val="bullet"/>
      <w:lvlText w:val="-"/>
      <w:lvlJc w:val="left"/>
      <w:pPr>
        <w:ind w:left="1068" w:hanging="360"/>
      </w:pPr>
      <w:rPr>
        <w:rFonts w:ascii="HelveticaNeueLT Std" w:eastAsia="Calibri" w:hAnsi="HelveticaNeueLT Std"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3D466DC4"/>
    <w:multiLevelType w:val="hybridMultilevel"/>
    <w:tmpl w:val="83DE70DA"/>
    <w:lvl w:ilvl="0" w:tplc="040C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15" w15:restartNumberingAfterBreak="0">
    <w:nsid w:val="3DDA16F6"/>
    <w:multiLevelType w:val="hybridMultilevel"/>
    <w:tmpl w:val="64BCDAF4"/>
    <w:lvl w:ilvl="0" w:tplc="82A0D8F2">
      <w:numFmt w:val="bullet"/>
      <w:lvlText w:val="-"/>
      <w:lvlJc w:val="left"/>
      <w:pPr>
        <w:ind w:left="972" w:hanging="360"/>
      </w:pPr>
      <w:rPr>
        <w:rFonts w:ascii="Calibri Light" w:eastAsia="Times New Roman" w:hAnsi="Calibri Light" w:cs="Calibri Light"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6" w15:restartNumberingAfterBreak="0">
    <w:nsid w:val="43B548FA"/>
    <w:multiLevelType w:val="hybridMultilevel"/>
    <w:tmpl w:val="88B4CE20"/>
    <w:lvl w:ilvl="0" w:tplc="6D7ED77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B331E3"/>
    <w:multiLevelType w:val="hybridMultilevel"/>
    <w:tmpl w:val="FC7A6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3F0284"/>
    <w:multiLevelType w:val="multilevel"/>
    <w:tmpl w:val="DB3C0568"/>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AF417E"/>
    <w:multiLevelType w:val="hybridMultilevel"/>
    <w:tmpl w:val="83F4A8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0" w15:restartNumberingAfterBreak="0">
    <w:nsid w:val="52B64610"/>
    <w:multiLevelType w:val="hybridMultilevel"/>
    <w:tmpl w:val="1D98C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44B5E"/>
    <w:multiLevelType w:val="hybridMultilevel"/>
    <w:tmpl w:val="F4A64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D1717C"/>
    <w:multiLevelType w:val="hybridMultilevel"/>
    <w:tmpl w:val="B07E690A"/>
    <w:lvl w:ilvl="0" w:tplc="13D08E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354A27"/>
    <w:multiLevelType w:val="multilevel"/>
    <w:tmpl w:val="02585B6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DAF3F64"/>
    <w:multiLevelType w:val="hybridMultilevel"/>
    <w:tmpl w:val="76425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7420AC"/>
    <w:multiLevelType w:val="multilevel"/>
    <w:tmpl w:val="4CC8F4A4"/>
    <w:lvl w:ilvl="0">
      <w:numFmt w:val="bullet"/>
      <w:lvlText w:val="-"/>
      <w:lvlJc w:val="left"/>
      <w:pPr>
        <w:ind w:left="1065" w:hanging="360"/>
      </w:pPr>
      <w:rPr>
        <w:rFonts w:ascii="Calibri" w:eastAsia="Times New Roman" w:hAnsi="Calibri" w:cs="Calibri"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26" w15:restartNumberingAfterBreak="0">
    <w:nsid w:val="65751024"/>
    <w:multiLevelType w:val="hybridMultilevel"/>
    <w:tmpl w:val="C8E23518"/>
    <w:lvl w:ilvl="0" w:tplc="035428D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27" w15:restartNumberingAfterBreak="0">
    <w:nsid w:val="6B8E627D"/>
    <w:multiLevelType w:val="hybridMultilevel"/>
    <w:tmpl w:val="E4401F4A"/>
    <w:lvl w:ilvl="0" w:tplc="040C0001">
      <w:start w:val="1"/>
      <w:numFmt w:val="bullet"/>
      <w:lvlText w:val=""/>
      <w:lvlJc w:val="left"/>
      <w:pPr>
        <w:ind w:left="720" w:hanging="360"/>
      </w:pPr>
      <w:rPr>
        <w:rFonts w:ascii="Symbol" w:hAnsi="Symbol" w:hint="default"/>
        <w:color w:val="30303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5C622F"/>
    <w:multiLevelType w:val="hybridMultilevel"/>
    <w:tmpl w:val="F5BCF770"/>
    <w:lvl w:ilvl="0" w:tplc="035428D4">
      <w:numFmt w:val="bullet"/>
      <w:lvlText w:val="-"/>
      <w:lvlJc w:val="left"/>
      <w:pPr>
        <w:ind w:left="502" w:hanging="360"/>
      </w:pPr>
      <w:rPr>
        <w:rFonts w:ascii="Times New Roman" w:eastAsia="Times New Roman" w:hAnsi="Times New Roman" w:cs="Times New Roman"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9" w15:restartNumberingAfterBreak="0">
    <w:nsid w:val="74832620"/>
    <w:multiLevelType w:val="hybridMultilevel"/>
    <w:tmpl w:val="9EDE4556"/>
    <w:lvl w:ilvl="0" w:tplc="8D069CAA">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B645FC"/>
    <w:multiLevelType w:val="hybridMultilevel"/>
    <w:tmpl w:val="FC7018D8"/>
    <w:lvl w:ilvl="0" w:tplc="B81805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D21B02"/>
    <w:multiLevelType w:val="hybridMultilevel"/>
    <w:tmpl w:val="8C507C02"/>
    <w:lvl w:ilvl="0" w:tplc="AF8ACAC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2" w15:restartNumberingAfterBreak="0">
    <w:nsid w:val="787852DF"/>
    <w:multiLevelType w:val="hybridMultilevel"/>
    <w:tmpl w:val="AAA875D8"/>
    <w:lvl w:ilvl="0" w:tplc="F74CBC82">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3" w15:restartNumberingAfterBreak="0">
    <w:nsid w:val="7B094F48"/>
    <w:multiLevelType w:val="hybridMultilevel"/>
    <w:tmpl w:val="BB2E8E4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16cid:durableId="2102290705">
    <w:abstractNumId w:val="26"/>
  </w:num>
  <w:num w:numId="2" w16cid:durableId="655763298">
    <w:abstractNumId w:val="1"/>
  </w:num>
  <w:num w:numId="3" w16cid:durableId="158277269">
    <w:abstractNumId w:val="33"/>
  </w:num>
  <w:num w:numId="4" w16cid:durableId="23941352">
    <w:abstractNumId w:val="5"/>
  </w:num>
  <w:num w:numId="5" w16cid:durableId="432364303">
    <w:abstractNumId w:val="28"/>
  </w:num>
  <w:num w:numId="6" w16cid:durableId="1598363393">
    <w:abstractNumId w:val="15"/>
  </w:num>
  <w:num w:numId="7" w16cid:durableId="1062751224">
    <w:abstractNumId w:val="27"/>
  </w:num>
  <w:num w:numId="8" w16cid:durableId="962348453">
    <w:abstractNumId w:val="12"/>
  </w:num>
  <w:num w:numId="9" w16cid:durableId="2047097047">
    <w:abstractNumId w:val="19"/>
  </w:num>
  <w:num w:numId="10" w16cid:durableId="346372019">
    <w:abstractNumId w:val="32"/>
  </w:num>
  <w:num w:numId="11" w16cid:durableId="215825804">
    <w:abstractNumId w:val="20"/>
  </w:num>
  <w:num w:numId="12" w16cid:durableId="1296522838">
    <w:abstractNumId w:val="31"/>
  </w:num>
  <w:num w:numId="13" w16cid:durableId="434863849">
    <w:abstractNumId w:val="22"/>
  </w:num>
  <w:num w:numId="14" w16cid:durableId="334576206">
    <w:abstractNumId w:val="23"/>
  </w:num>
  <w:num w:numId="15" w16cid:durableId="1674796831">
    <w:abstractNumId w:val="3"/>
  </w:num>
  <w:num w:numId="16" w16cid:durableId="600603718">
    <w:abstractNumId w:val="30"/>
  </w:num>
  <w:num w:numId="17" w16cid:durableId="1519539933">
    <w:abstractNumId w:val="21"/>
  </w:num>
  <w:num w:numId="18" w16cid:durableId="1846742637">
    <w:abstractNumId w:val="6"/>
  </w:num>
  <w:num w:numId="19" w16cid:durableId="1316838153">
    <w:abstractNumId w:val="8"/>
  </w:num>
  <w:num w:numId="20" w16cid:durableId="256329943">
    <w:abstractNumId w:val="11"/>
  </w:num>
  <w:num w:numId="21" w16cid:durableId="98451414">
    <w:abstractNumId w:val="16"/>
  </w:num>
  <w:num w:numId="22" w16cid:durableId="949553887">
    <w:abstractNumId w:val="29"/>
  </w:num>
  <w:num w:numId="23" w16cid:durableId="660037523">
    <w:abstractNumId w:val="13"/>
  </w:num>
  <w:num w:numId="24" w16cid:durableId="440809020">
    <w:abstractNumId w:val="18"/>
  </w:num>
  <w:num w:numId="25" w16cid:durableId="263146742">
    <w:abstractNumId w:val="25"/>
  </w:num>
  <w:num w:numId="26" w16cid:durableId="996497535">
    <w:abstractNumId w:val="9"/>
  </w:num>
  <w:num w:numId="27" w16cid:durableId="59714629">
    <w:abstractNumId w:val="17"/>
  </w:num>
  <w:num w:numId="28" w16cid:durableId="126365358">
    <w:abstractNumId w:val="7"/>
  </w:num>
  <w:num w:numId="29" w16cid:durableId="1266379027">
    <w:abstractNumId w:val="24"/>
  </w:num>
  <w:num w:numId="30" w16cid:durableId="673728921">
    <w:abstractNumId w:val="0"/>
  </w:num>
  <w:num w:numId="31" w16cid:durableId="2067335633">
    <w:abstractNumId w:val="4"/>
  </w:num>
  <w:num w:numId="32" w16cid:durableId="1056391852">
    <w:abstractNumId w:val="10"/>
  </w:num>
  <w:num w:numId="33" w16cid:durableId="649867921">
    <w:abstractNumId w:val="2"/>
  </w:num>
  <w:num w:numId="34" w16cid:durableId="14224851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64"/>
    <w:rsid w:val="00006527"/>
    <w:rsid w:val="000130C4"/>
    <w:rsid w:val="00022A03"/>
    <w:rsid w:val="000234A5"/>
    <w:rsid w:val="0003143E"/>
    <w:rsid w:val="00032FAB"/>
    <w:rsid w:val="00042508"/>
    <w:rsid w:val="0005296B"/>
    <w:rsid w:val="000558FE"/>
    <w:rsid w:val="000606AA"/>
    <w:rsid w:val="00061E2F"/>
    <w:rsid w:val="000642E7"/>
    <w:rsid w:val="00074236"/>
    <w:rsid w:val="0008252F"/>
    <w:rsid w:val="00085374"/>
    <w:rsid w:val="000A055D"/>
    <w:rsid w:val="000A20A3"/>
    <w:rsid w:val="000C49D5"/>
    <w:rsid w:val="000D1E71"/>
    <w:rsid w:val="000F1EF8"/>
    <w:rsid w:val="000F4013"/>
    <w:rsid w:val="000F7792"/>
    <w:rsid w:val="00102EEC"/>
    <w:rsid w:val="00107DBE"/>
    <w:rsid w:val="0011730A"/>
    <w:rsid w:val="00126D33"/>
    <w:rsid w:val="001365C8"/>
    <w:rsid w:val="001416F2"/>
    <w:rsid w:val="00157B32"/>
    <w:rsid w:val="00160EC8"/>
    <w:rsid w:val="00162E1A"/>
    <w:rsid w:val="001721F4"/>
    <w:rsid w:val="001761F4"/>
    <w:rsid w:val="00180EDD"/>
    <w:rsid w:val="001867EA"/>
    <w:rsid w:val="0019170D"/>
    <w:rsid w:val="001A66C6"/>
    <w:rsid w:val="001B28A6"/>
    <w:rsid w:val="001C1410"/>
    <w:rsid w:val="001C1624"/>
    <w:rsid w:val="001C2989"/>
    <w:rsid w:val="001C7097"/>
    <w:rsid w:val="001C72E0"/>
    <w:rsid w:val="001F5A7C"/>
    <w:rsid w:val="00221A46"/>
    <w:rsid w:val="00225F19"/>
    <w:rsid w:val="00242A02"/>
    <w:rsid w:val="002519E9"/>
    <w:rsid w:val="00263ADE"/>
    <w:rsid w:val="00280A42"/>
    <w:rsid w:val="00292686"/>
    <w:rsid w:val="00295198"/>
    <w:rsid w:val="002A5D40"/>
    <w:rsid w:val="002B09BF"/>
    <w:rsid w:val="002B248B"/>
    <w:rsid w:val="002C108E"/>
    <w:rsid w:val="002C1635"/>
    <w:rsid w:val="002C7724"/>
    <w:rsid w:val="002E5928"/>
    <w:rsid w:val="00313548"/>
    <w:rsid w:val="00316BBD"/>
    <w:rsid w:val="00327967"/>
    <w:rsid w:val="00331126"/>
    <w:rsid w:val="003379AC"/>
    <w:rsid w:val="003415AA"/>
    <w:rsid w:val="00350C48"/>
    <w:rsid w:val="00375ADA"/>
    <w:rsid w:val="00377CEE"/>
    <w:rsid w:val="003810E3"/>
    <w:rsid w:val="003815CB"/>
    <w:rsid w:val="00395E98"/>
    <w:rsid w:val="003A155D"/>
    <w:rsid w:val="003A2225"/>
    <w:rsid w:val="003B581F"/>
    <w:rsid w:val="003C78AB"/>
    <w:rsid w:val="003D5230"/>
    <w:rsid w:val="003D75D2"/>
    <w:rsid w:val="003D783B"/>
    <w:rsid w:val="003E6FFD"/>
    <w:rsid w:val="00434CB1"/>
    <w:rsid w:val="00450FCD"/>
    <w:rsid w:val="00453998"/>
    <w:rsid w:val="004721CA"/>
    <w:rsid w:val="00476A3F"/>
    <w:rsid w:val="0049726E"/>
    <w:rsid w:val="004B57DC"/>
    <w:rsid w:val="004B736E"/>
    <w:rsid w:val="004C4599"/>
    <w:rsid w:val="004E50DC"/>
    <w:rsid w:val="004F1A87"/>
    <w:rsid w:val="005065F6"/>
    <w:rsid w:val="00514973"/>
    <w:rsid w:val="00520643"/>
    <w:rsid w:val="00521210"/>
    <w:rsid w:val="00526856"/>
    <w:rsid w:val="00526DE6"/>
    <w:rsid w:val="0053596B"/>
    <w:rsid w:val="005448A7"/>
    <w:rsid w:val="005518FC"/>
    <w:rsid w:val="0055288F"/>
    <w:rsid w:val="00552D04"/>
    <w:rsid w:val="00563579"/>
    <w:rsid w:val="005701DE"/>
    <w:rsid w:val="005729A0"/>
    <w:rsid w:val="00573896"/>
    <w:rsid w:val="00582A95"/>
    <w:rsid w:val="00587D22"/>
    <w:rsid w:val="005922B5"/>
    <w:rsid w:val="00593B11"/>
    <w:rsid w:val="00593F95"/>
    <w:rsid w:val="005A340B"/>
    <w:rsid w:val="005A456F"/>
    <w:rsid w:val="005C3B96"/>
    <w:rsid w:val="005D0579"/>
    <w:rsid w:val="005E3FCE"/>
    <w:rsid w:val="005F1666"/>
    <w:rsid w:val="005F373F"/>
    <w:rsid w:val="005F4B2C"/>
    <w:rsid w:val="005F6285"/>
    <w:rsid w:val="00620F6C"/>
    <w:rsid w:val="00635F18"/>
    <w:rsid w:val="00637304"/>
    <w:rsid w:val="00641663"/>
    <w:rsid w:val="00643EE5"/>
    <w:rsid w:val="00647D32"/>
    <w:rsid w:val="006524B6"/>
    <w:rsid w:val="00664D83"/>
    <w:rsid w:val="0067004E"/>
    <w:rsid w:val="00676DB3"/>
    <w:rsid w:val="00680904"/>
    <w:rsid w:val="00681894"/>
    <w:rsid w:val="0068657B"/>
    <w:rsid w:val="0069419D"/>
    <w:rsid w:val="00694DBC"/>
    <w:rsid w:val="00695BFB"/>
    <w:rsid w:val="006A6068"/>
    <w:rsid w:val="006B432D"/>
    <w:rsid w:val="006B45F9"/>
    <w:rsid w:val="006C5E1C"/>
    <w:rsid w:val="006C70F6"/>
    <w:rsid w:val="006C7E6A"/>
    <w:rsid w:val="006D0A1A"/>
    <w:rsid w:val="006D455F"/>
    <w:rsid w:val="006E580C"/>
    <w:rsid w:val="006E6913"/>
    <w:rsid w:val="006F0AFB"/>
    <w:rsid w:val="00703D30"/>
    <w:rsid w:val="0071778B"/>
    <w:rsid w:val="007300BA"/>
    <w:rsid w:val="00741F00"/>
    <w:rsid w:val="00744736"/>
    <w:rsid w:val="007509FF"/>
    <w:rsid w:val="00752057"/>
    <w:rsid w:val="007620E1"/>
    <w:rsid w:val="00766344"/>
    <w:rsid w:val="00785E39"/>
    <w:rsid w:val="00795231"/>
    <w:rsid w:val="007A364E"/>
    <w:rsid w:val="007A59BC"/>
    <w:rsid w:val="007A6FDD"/>
    <w:rsid w:val="007C33CB"/>
    <w:rsid w:val="007C3644"/>
    <w:rsid w:val="007D0E93"/>
    <w:rsid w:val="007D2551"/>
    <w:rsid w:val="007D6148"/>
    <w:rsid w:val="008064CD"/>
    <w:rsid w:val="00806C0F"/>
    <w:rsid w:val="008238DC"/>
    <w:rsid w:val="00823E57"/>
    <w:rsid w:val="008345EE"/>
    <w:rsid w:val="00836DA2"/>
    <w:rsid w:val="008373EF"/>
    <w:rsid w:val="008378A3"/>
    <w:rsid w:val="008463B1"/>
    <w:rsid w:val="0085079F"/>
    <w:rsid w:val="008569A4"/>
    <w:rsid w:val="00862ED7"/>
    <w:rsid w:val="00876668"/>
    <w:rsid w:val="008821F6"/>
    <w:rsid w:val="00884E43"/>
    <w:rsid w:val="008852FC"/>
    <w:rsid w:val="00887D83"/>
    <w:rsid w:val="0089211C"/>
    <w:rsid w:val="008939C5"/>
    <w:rsid w:val="008A5FFE"/>
    <w:rsid w:val="008B1FEA"/>
    <w:rsid w:val="008D2E55"/>
    <w:rsid w:val="008D4904"/>
    <w:rsid w:val="008F7FA5"/>
    <w:rsid w:val="00917C4D"/>
    <w:rsid w:val="009239B1"/>
    <w:rsid w:val="00931635"/>
    <w:rsid w:val="0093653B"/>
    <w:rsid w:val="0095328D"/>
    <w:rsid w:val="0095452E"/>
    <w:rsid w:val="0095562E"/>
    <w:rsid w:val="009614A3"/>
    <w:rsid w:val="00996A7F"/>
    <w:rsid w:val="009A126B"/>
    <w:rsid w:val="009B0B1B"/>
    <w:rsid w:val="009B454E"/>
    <w:rsid w:val="009C2A72"/>
    <w:rsid w:val="009D34B7"/>
    <w:rsid w:val="009D356F"/>
    <w:rsid w:val="009E0CC1"/>
    <w:rsid w:val="009E30D5"/>
    <w:rsid w:val="009E5ACE"/>
    <w:rsid w:val="009F4DA3"/>
    <w:rsid w:val="00A053FE"/>
    <w:rsid w:val="00A147CF"/>
    <w:rsid w:val="00A31409"/>
    <w:rsid w:val="00A32056"/>
    <w:rsid w:val="00A370C8"/>
    <w:rsid w:val="00A442D2"/>
    <w:rsid w:val="00A64D5E"/>
    <w:rsid w:val="00A711F8"/>
    <w:rsid w:val="00A724C0"/>
    <w:rsid w:val="00A81892"/>
    <w:rsid w:val="00A82871"/>
    <w:rsid w:val="00A92BF4"/>
    <w:rsid w:val="00AA0448"/>
    <w:rsid w:val="00AA5047"/>
    <w:rsid w:val="00AB0D10"/>
    <w:rsid w:val="00AB1504"/>
    <w:rsid w:val="00AB1EDC"/>
    <w:rsid w:val="00AB6BC6"/>
    <w:rsid w:val="00AD1A30"/>
    <w:rsid w:val="00AE0DE1"/>
    <w:rsid w:val="00AE4D5F"/>
    <w:rsid w:val="00AF01B8"/>
    <w:rsid w:val="00AF0B61"/>
    <w:rsid w:val="00AF2388"/>
    <w:rsid w:val="00AF3D8D"/>
    <w:rsid w:val="00AF747F"/>
    <w:rsid w:val="00B077E7"/>
    <w:rsid w:val="00B120DF"/>
    <w:rsid w:val="00B14C4E"/>
    <w:rsid w:val="00B20157"/>
    <w:rsid w:val="00B23236"/>
    <w:rsid w:val="00B32FDF"/>
    <w:rsid w:val="00B331B3"/>
    <w:rsid w:val="00B34370"/>
    <w:rsid w:val="00B406B5"/>
    <w:rsid w:val="00B466D5"/>
    <w:rsid w:val="00B606BC"/>
    <w:rsid w:val="00B66E7E"/>
    <w:rsid w:val="00B70D1D"/>
    <w:rsid w:val="00B72B98"/>
    <w:rsid w:val="00B800C7"/>
    <w:rsid w:val="00B947E8"/>
    <w:rsid w:val="00B94F36"/>
    <w:rsid w:val="00BD1093"/>
    <w:rsid w:val="00BD2697"/>
    <w:rsid w:val="00BD3D35"/>
    <w:rsid w:val="00BE2605"/>
    <w:rsid w:val="00BE2B66"/>
    <w:rsid w:val="00BE6B53"/>
    <w:rsid w:val="00BE71CD"/>
    <w:rsid w:val="00BE763B"/>
    <w:rsid w:val="00BF447A"/>
    <w:rsid w:val="00C11969"/>
    <w:rsid w:val="00C227D3"/>
    <w:rsid w:val="00C23920"/>
    <w:rsid w:val="00C255D8"/>
    <w:rsid w:val="00C261DB"/>
    <w:rsid w:val="00C30D47"/>
    <w:rsid w:val="00C30EE0"/>
    <w:rsid w:val="00C33E0E"/>
    <w:rsid w:val="00C34E2E"/>
    <w:rsid w:val="00C35CB5"/>
    <w:rsid w:val="00C36F00"/>
    <w:rsid w:val="00C4104B"/>
    <w:rsid w:val="00C44457"/>
    <w:rsid w:val="00C5426D"/>
    <w:rsid w:val="00C63B1A"/>
    <w:rsid w:val="00C64136"/>
    <w:rsid w:val="00C72518"/>
    <w:rsid w:val="00C84B05"/>
    <w:rsid w:val="00CA7217"/>
    <w:rsid w:val="00CB701D"/>
    <w:rsid w:val="00CF295D"/>
    <w:rsid w:val="00CF7B74"/>
    <w:rsid w:val="00D0114A"/>
    <w:rsid w:val="00D11090"/>
    <w:rsid w:val="00D14158"/>
    <w:rsid w:val="00D16D77"/>
    <w:rsid w:val="00D1731F"/>
    <w:rsid w:val="00D21A13"/>
    <w:rsid w:val="00D21EAB"/>
    <w:rsid w:val="00D300AE"/>
    <w:rsid w:val="00D41940"/>
    <w:rsid w:val="00D645DA"/>
    <w:rsid w:val="00D7238B"/>
    <w:rsid w:val="00D865C9"/>
    <w:rsid w:val="00D951BC"/>
    <w:rsid w:val="00D96F7F"/>
    <w:rsid w:val="00DA297F"/>
    <w:rsid w:val="00DB3CC2"/>
    <w:rsid w:val="00DB42B9"/>
    <w:rsid w:val="00DB64DB"/>
    <w:rsid w:val="00DD5D75"/>
    <w:rsid w:val="00DD6742"/>
    <w:rsid w:val="00DF60A6"/>
    <w:rsid w:val="00DF6B5C"/>
    <w:rsid w:val="00DF733C"/>
    <w:rsid w:val="00E0077F"/>
    <w:rsid w:val="00E00AC9"/>
    <w:rsid w:val="00E104A7"/>
    <w:rsid w:val="00E12EAA"/>
    <w:rsid w:val="00E1554E"/>
    <w:rsid w:val="00E16D85"/>
    <w:rsid w:val="00E32989"/>
    <w:rsid w:val="00E34E6B"/>
    <w:rsid w:val="00E379B4"/>
    <w:rsid w:val="00E44E7F"/>
    <w:rsid w:val="00E5161A"/>
    <w:rsid w:val="00E65587"/>
    <w:rsid w:val="00E775E8"/>
    <w:rsid w:val="00E83D9C"/>
    <w:rsid w:val="00E93778"/>
    <w:rsid w:val="00E94A3B"/>
    <w:rsid w:val="00EA376A"/>
    <w:rsid w:val="00EA5291"/>
    <w:rsid w:val="00EB16DC"/>
    <w:rsid w:val="00EC2D41"/>
    <w:rsid w:val="00EC392D"/>
    <w:rsid w:val="00ED3658"/>
    <w:rsid w:val="00EF418B"/>
    <w:rsid w:val="00F0090A"/>
    <w:rsid w:val="00F103F2"/>
    <w:rsid w:val="00F108D3"/>
    <w:rsid w:val="00F134F1"/>
    <w:rsid w:val="00F139A2"/>
    <w:rsid w:val="00F1610A"/>
    <w:rsid w:val="00F32BBE"/>
    <w:rsid w:val="00F440A0"/>
    <w:rsid w:val="00F50676"/>
    <w:rsid w:val="00F54C64"/>
    <w:rsid w:val="00F62C55"/>
    <w:rsid w:val="00F66A92"/>
    <w:rsid w:val="00FA36D8"/>
    <w:rsid w:val="00FB2DE9"/>
    <w:rsid w:val="00FF1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6450"/>
  <w15:docId w15:val="{FE27BE35-4E29-45B9-9E04-66D54DBE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64"/>
    <w:pPr>
      <w:spacing w:line="252"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4C64"/>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1C72E0"/>
    <w:pPr>
      <w:tabs>
        <w:tab w:val="center" w:pos="4536"/>
        <w:tab w:val="right" w:pos="9072"/>
      </w:tabs>
      <w:spacing w:after="0" w:line="240" w:lineRule="auto"/>
    </w:pPr>
  </w:style>
  <w:style w:type="character" w:customStyle="1" w:styleId="En-tteCar">
    <w:name w:val="En-tête Car"/>
    <w:basedOn w:val="Policepardfaut"/>
    <w:link w:val="En-tte"/>
    <w:uiPriority w:val="99"/>
    <w:rsid w:val="001C72E0"/>
  </w:style>
  <w:style w:type="paragraph" w:styleId="Pieddepage">
    <w:name w:val="footer"/>
    <w:basedOn w:val="Normal"/>
    <w:link w:val="PieddepageCar"/>
    <w:uiPriority w:val="99"/>
    <w:unhideWhenUsed/>
    <w:rsid w:val="001C72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2E0"/>
  </w:style>
  <w:style w:type="paragraph" w:styleId="Textedebulles">
    <w:name w:val="Balloon Text"/>
    <w:basedOn w:val="Normal"/>
    <w:link w:val="TextedebullesCar"/>
    <w:uiPriority w:val="99"/>
    <w:semiHidden/>
    <w:unhideWhenUsed/>
    <w:rsid w:val="001C72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72E0"/>
    <w:rPr>
      <w:rFonts w:ascii="Segoe UI" w:hAnsi="Segoe UI" w:cs="Segoe UI"/>
      <w:sz w:val="18"/>
      <w:szCs w:val="18"/>
    </w:rPr>
  </w:style>
  <w:style w:type="table" w:styleId="Grilledutableau">
    <w:name w:val="Table Grid"/>
    <w:basedOn w:val="TableauNormal"/>
    <w:uiPriority w:val="39"/>
    <w:rsid w:val="006C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21EAB"/>
    <w:pPr>
      <w:spacing w:line="256" w:lineRule="auto"/>
      <w:ind w:left="720"/>
      <w:contextualSpacing/>
    </w:pPr>
  </w:style>
  <w:style w:type="character" w:styleId="Marquedecommentaire">
    <w:name w:val="annotation reference"/>
    <w:basedOn w:val="Policepardfaut"/>
    <w:uiPriority w:val="99"/>
    <w:semiHidden/>
    <w:unhideWhenUsed/>
    <w:rsid w:val="0095562E"/>
    <w:rPr>
      <w:sz w:val="16"/>
      <w:szCs w:val="16"/>
    </w:rPr>
  </w:style>
  <w:style w:type="paragraph" w:styleId="Commentaire">
    <w:name w:val="annotation text"/>
    <w:basedOn w:val="Normal"/>
    <w:link w:val="CommentaireCar"/>
    <w:uiPriority w:val="99"/>
    <w:semiHidden/>
    <w:unhideWhenUsed/>
    <w:rsid w:val="0095562E"/>
    <w:pPr>
      <w:spacing w:line="240" w:lineRule="auto"/>
    </w:pPr>
    <w:rPr>
      <w:sz w:val="20"/>
      <w:szCs w:val="20"/>
    </w:rPr>
  </w:style>
  <w:style w:type="character" w:customStyle="1" w:styleId="CommentaireCar">
    <w:name w:val="Commentaire Car"/>
    <w:basedOn w:val="Policepardfaut"/>
    <w:link w:val="Commentaire"/>
    <w:uiPriority w:val="99"/>
    <w:semiHidden/>
    <w:rsid w:val="0095562E"/>
    <w:rPr>
      <w:sz w:val="20"/>
      <w:szCs w:val="20"/>
    </w:rPr>
  </w:style>
  <w:style w:type="paragraph" w:styleId="Objetducommentaire">
    <w:name w:val="annotation subject"/>
    <w:basedOn w:val="Commentaire"/>
    <w:next w:val="Commentaire"/>
    <w:link w:val="ObjetducommentaireCar"/>
    <w:uiPriority w:val="99"/>
    <w:semiHidden/>
    <w:unhideWhenUsed/>
    <w:rsid w:val="0095562E"/>
    <w:rPr>
      <w:b/>
      <w:bCs/>
    </w:rPr>
  </w:style>
  <w:style w:type="character" w:customStyle="1" w:styleId="ObjetducommentaireCar">
    <w:name w:val="Objet du commentaire Car"/>
    <w:basedOn w:val="CommentaireCar"/>
    <w:link w:val="Objetducommentaire"/>
    <w:uiPriority w:val="99"/>
    <w:semiHidden/>
    <w:rsid w:val="0095562E"/>
    <w:rPr>
      <w:b/>
      <w:bCs/>
      <w:sz w:val="20"/>
      <w:szCs w:val="20"/>
    </w:rPr>
  </w:style>
  <w:style w:type="paragraph" w:customStyle="1" w:styleId="VuConsidrant">
    <w:name w:val="Vu.Considérant"/>
    <w:basedOn w:val="Normal"/>
    <w:rsid w:val="00B34370"/>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semiHidden/>
    <w:unhideWhenUsed/>
    <w:rsid w:val="001C1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locked/>
    <w:rsid w:val="00884E43"/>
  </w:style>
  <w:style w:type="table" w:customStyle="1" w:styleId="Grilledutableau1">
    <w:name w:val="Grille du tableau1"/>
    <w:basedOn w:val="TableauNormal"/>
    <w:next w:val="Grilledutableau"/>
    <w:uiPriority w:val="59"/>
    <w:rsid w:val="001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703D3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39"/>
    <w:rsid w:val="00E0077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310">
      <w:bodyDiv w:val="1"/>
      <w:marLeft w:val="0"/>
      <w:marRight w:val="0"/>
      <w:marTop w:val="0"/>
      <w:marBottom w:val="0"/>
      <w:divBdr>
        <w:top w:val="none" w:sz="0" w:space="0" w:color="auto"/>
        <w:left w:val="none" w:sz="0" w:space="0" w:color="auto"/>
        <w:bottom w:val="none" w:sz="0" w:space="0" w:color="auto"/>
        <w:right w:val="none" w:sz="0" w:space="0" w:color="auto"/>
      </w:divBdr>
    </w:div>
    <w:div w:id="550116765">
      <w:bodyDiv w:val="1"/>
      <w:marLeft w:val="0"/>
      <w:marRight w:val="0"/>
      <w:marTop w:val="0"/>
      <w:marBottom w:val="0"/>
      <w:divBdr>
        <w:top w:val="none" w:sz="0" w:space="0" w:color="auto"/>
        <w:left w:val="none" w:sz="0" w:space="0" w:color="auto"/>
        <w:bottom w:val="none" w:sz="0" w:space="0" w:color="auto"/>
        <w:right w:val="none" w:sz="0" w:space="0" w:color="auto"/>
      </w:divBdr>
    </w:div>
    <w:div w:id="907418116">
      <w:bodyDiv w:val="1"/>
      <w:marLeft w:val="0"/>
      <w:marRight w:val="0"/>
      <w:marTop w:val="0"/>
      <w:marBottom w:val="0"/>
      <w:divBdr>
        <w:top w:val="none" w:sz="0" w:space="0" w:color="auto"/>
        <w:left w:val="none" w:sz="0" w:space="0" w:color="auto"/>
        <w:bottom w:val="none" w:sz="0" w:space="0" w:color="auto"/>
        <w:right w:val="none" w:sz="0" w:space="0" w:color="auto"/>
      </w:divBdr>
    </w:div>
    <w:div w:id="189380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65A0-C049-49C4-8223-59F2E328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3635</Words>
  <Characters>19997</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Christian Labille</cp:lastModifiedBy>
  <cp:revision>8</cp:revision>
  <cp:lastPrinted>2025-12-17T14:37:00Z</cp:lastPrinted>
  <dcterms:created xsi:type="dcterms:W3CDTF">2025-12-09T15:12:00Z</dcterms:created>
  <dcterms:modified xsi:type="dcterms:W3CDTF">2025-12-17T14:40:00Z</dcterms:modified>
</cp:coreProperties>
</file>