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D94" w14:textId="361F36A2" w:rsidR="00F54C64" w:rsidRDefault="00582A95" w:rsidP="00375ADA">
      <w:pPr>
        <w:pStyle w:val="Default"/>
        <w:jc w:val="center"/>
        <w:rPr>
          <w:rFonts w:asciiTheme="majorHAnsi" w:hAnsiTheme="majorHAnsi"/>
          <w:b/>
          <w:bCs/>
          <w:sz w:val="28"/>
          <w:szCs w:val="28"/>
          <w:u w:val="single"/>
        </w:rPr>
      </w:pPr>
      <w:r>
        <w:rPr>
          <w:rFonts w:asciiTheme="majorHAnsi" w:hAnsiTheme="majorHAnsi"/>
          <w:b/>
          <w:bCs/>
          <w:sz w:val="28"/>
          <w:szCs w:val="28"/>
          <w:u w:val="single"/>
        </w:rPr>
        <w:t>Procès-verbal</w:t>
      </w:r>
      <w:r w:rsidR="0019170D">
        <w:rPr>
          <w:rFonts w:asciiTheme="majorHAnsi" w:hAnsiTheme="majorHAnsi"/>
          <w:b/>
          <w:bCs/>
          <w:sz w:val="28"/>
          <w:szCs w:val="28"/>
          <w:u w:val="single"/>
        </w:rPr>
        <w:t xml:space="preserve"> du conseil municipal du </w:t>
      </w:r>
      <w:r w:rsidR="00664D83">
        <w:rPr>
          <w:rFonts w:asciiTheme="majorHAnsi" w:hAnsiTheme="majorHAnsi"/>
          <w:b/>
          <w:bCs/>
          <w:sz w:val="28"/>
          <w:szCs w:val="28"/>
          <w:u w:val="single"/>
        </w:rPr>
        <w:t>25 février 2025</w:t>
      </w:r>
    </w:p>
    <w:p w14:paraId="74FFF595" w14:textId="77777777" w:rsidR="0053596B" w:rsidRPr="000558FE" w:rsidRDefault="0053596B" w:rsidP="00375ADA">
      <w:pPr>
        <w:pStyle w:val="Default"/>
        <w:jc w:val="center"/>
        <w:rPr>
          <w:rFonts w:asciiTheme="majorHAnsi" w:hAnsiTheme="majorHAnsi"/>
          <w:b/>
          <w:bCs/>
          <w:sz w:val="28"/>
          <w:szCs w:val="28"/>
          <w:u w:val="single"/>
        </w:rPr>
      </w:pPr>
    </w:p>
    <w:p w14:paraId="5FC38E80" w14:textId="3A6CAE74" w:rsidR="00D21EAB" w:rsidRPr="006B432D" w:rsidRDefault="00AB6BC6" w:rsidP="00A724C0">
      <w:pPr>
        <w:pStyle w:val="Default"/>
        <w:rPr>
          <w:rFonts w:asciiTheme="minorHAnsi" w:hAnsiTheme="minorHAnsi" w:cstheme="minorHAnsi"/>
          <w:b/>
          <w:sz w:val="20"/>
          <w:szCs w:val="20"/>
        </w:rPr>
      </w:pPr>
      <w:r w:rsidRPr="006B432D">
        <w:rPr>
          <w:rFonts w:asciiTheme="minorHAnsi" w:hAnsiTheme="minorHAnsi" w:cstheme="minorHAnsi"/>
          <w:b/>
          <w:sz w:val="20"/>
          <w:szCs w:val="20"/>
        </w:rPr>
        <w:t xml:space="preserve">Convocation </w:t>
      </w:r>
      <w:r w:rsidR="00664D83">
        <w:rPr>
          <w:rFonts w:asciiTheme="minorHAnsi" w:hAnsiTheme="minorHAnsi" w:cstheme="minorHAnsi"/>
          <w:b/>
          <w:sz w:val="20"/>
          <w:szCs w:val="20"/>
        </w:rPr>
        <w:t>19 février 2025</w:t>
      </w:r>
    </w:p>
    <w:p w14:paraId="6C3EA887" w14:textId="0E687F34" w:rsidR="00F54C64" w:rsidRPr="006B432D" w:rsidRDefault="00F54C64" w:rsidP="00F54C64">
      <w:pPr>
        <w:pStyle w:val="Default"/>
        <w:rPr>
          <w:rFonts w:asciiTheme="minorHAnsi" w:hAnsiTheme="minorHAnsi" w:cstheme="minorHAnsi"/>
          <w:b/>
          <w:sz w:val="20"/>
          <w:szCs w:val="20"/>
        </w:rPr>
      </w:pPr>
      <w:r w:rsidRPr="006B432D">
        <w:rPr>
          <w:rFonts w:asciiTheme="minorHAnsi" w:hAnsiTheme="minorHAnsi" w:cstheme="minorHAnsi"/>
          <w:b/>
          <w:sz w:val="20"/>
          <w:szCs w:val="20"/>
          <w:u w:val="single"/>
        </w:rPr>
        <w:t>Membres du Conseil</w:t>
      </w:r>
      <w:r w:rsidRPr="006B432D">
        <w:rPr>
          <w:rFonts w:asciiTheme="minorHAnsi" w:hAnsiTheme="minorHAnsi" w:cstheme="minorHAnsi"/>
          <w:sz w:val="20"/>
          <w:szCs w:val="20"/>
        </w:rPr>
        <w:t xml:space="preserve"> : Mrs. Labille, </w:t>
      </w:r>
      <w:proofErr w:type="spellStart"/>
      <w:r w:rsidRPr="006B432D">
        <w:rPr>
          <w:rFonts w:asciiTheme="minorHAnsi" w:hAnsiTheme="minorHAnsi" w:cstheme="minorHAnsi"/>
          <w:sz w:val="20"/>
          <w:szCs w:val="20"/>
        </w:rPr>
        <w:t>Lecornet</w:t>
      </w:r>
      <w:proofErr w:type="spellEnd"/>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Labussière</w:t>
      </w:r>
      <w:proofErr w:type="spellEnd"/>
      <w:r w:rsidRPr="006B432D">
        <w:rPr>
          <w:rFonts w:asciiTheme="minorHAnsi" w:hAnsiTheme="minorHAnsi" w:cstheme="minorHAnsi"/>
          <w:sz w:val="20"/>
          <w:szCs w:val="20"/>
        </w:rPr>
        <w:t xml:space="preserve">, Taillon, </w:t>
      </w:r>
      <w:proofErr w:type="spellStart"/>
      <w:r w:rsidRPr="006B432D">
        <w:rPr>
          <w:rFonts w:asciiTheme="minorHAnsi" w:hAnsiTheme="minorHAnsi" w:cstheme="minorHAnsi"/>
          <w:sz w:val="20"/>
          <w:szCs w:val="20"/>
        </w:rPr>
        <w:t>Sennepin</w:t>
      </w:r>
      <w:proofErr w:type="spellEnd"/>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Burette,</w:t>
      </w:r>
      <w:r w:rsidR="00E94A3B" w:rsidRPr="006B432D">
        <w:rPr>
          <w:rFonts w:asciiTheme="minorHAnsi" w:hAnsiTheme="minorHAnsi" w:cstheme="minorHAnsi"/>
          <w:sz w:val="20"/>
          <w:szCs w:val="20"/>
        </w:rPr>
        <w:t>Grentzinger</w:t>
      </w:r>
      <w:proofErr w:type="spellEnd"/>
      <w:r w:rsidR="00E94A3B" w:rsidRPr="006B432D">
        <w:rPr>
          <w:rFonts w:asciiTheme="minorHAnsi" w:hAnsiTheme="minorHAnsi" w:cstheme="minorHAnsi"/>
          <w:sz w:val="20"/>
          <w:szCs w:val="20"/>
        </w:rPr>
        <w:t xml:space="preserve"> </w:t>
      </w:r>
      <w:r w:rsidRPr="006B432D">
        <w:rPr>
          <w:rFonts w:asciiTheme="minorHAnsi" w:hAnsiTheme="minorHAnsi" w:cstheme="minorHAnsi"/>
          <w:sz w:val="20"/>
          <w:szCs w:val="20"/>
        </w:rPr>
        <w:t xml:space="preserve"> Hardy, Mmes </w:t>
      </w:r>
      <w:proofErr w:type="spellStart"/>
      <w:r w:rsidRPr="006B432D">
        <w:rPr>
          <w:rFonts w:asciiTheme="minorHAnsi" w:hAnsiTheme="minorHAnsi" w:cstheme="minorHAnsi"/>
          <w:sz w:val="20"/>
          <w:szCs w:val="20"/>
        </w:rPr>
        <w:t>Sochet</w:t>
      </w:r>
      <w:proofErr w:type="spellEnd"/>
      <w:r w:rsidRPr="006B432D">
        <w:rPr>
          <w:rFonts w:asciiTheme="minorHAnsi" w:hAnsiTheme="minorHAnsi" w:cstheme="minorHAnsi"/>
          <w:sz w:val="20"/>
          <w:szCs w:val="20"/>
        </w:rPr>
        <w:t xml:space="preserve">, Presles, , </w:t>
      </w:r>
      <w:proofErr w:type="spellStart"/>
      <w:r w:rsidRPr="006B432D">
        <w:rPr>
          <w:rFonts w:asciiTheme="minorHAnsi" w:hAnsiTheme="minorHAnsi" w:cstheme="minorHAnsi"/>
          <w:sz w:val="20"/>
          <w:szCs w:val="20"/>
        </w:rPr>
        <w:t>Devoucoux</w:t>
      </w:r>
      <w:proofErr w:type="spellEnd"/>
      <w:r w:rsidR="00E94A3B" w:rsidRPr="006B432D">
        <w:rPr>
          <w:rFonts w:asciiTheme="minorHAnsi" w:hAnsiTheme="minorHAnsi" w:cstheme="minorHAnsi"/>
          <w:sz w:val="20"/>
          <w:szCs w:val="20"/>
        </w:rPr>
        <w:t>,</w:t>
      </w:r>
      <w:r w:rsidRPr="006B432D">
        <w:rPr>
          <w:rFonts w:asciiTheme="minorHAnsi" w:hAnsiTheme="minorHAnsi" w:cstheme="minorHAnsi"/>
          <w:sz w:val="20"/>
          <w:szCs w:val="20"/>
        </w:rPr>
        <w:t xml:space="preserve"> </w:t>
      </w:r>
      <w:r w:rsidR="00E94A3B" w:rsidRPr="006B432D">
        <w:rPr>
          <w:rFonts w:asciiTheme="minorHAnsi" w:hAnsiTheme="minorHAnsi" w:cstheme="minorHAnsi"/>
          <w:sz w:val="20"/>
          <w:szCs w:val="20"/>
        </w:rPr>
        <w:t xml:space="preserve">Bouchot , Delcourt, </w:t>
      </w:r>
      <w:proofErr w:type="spellStart"/>
      <w:r w:rsidR="00E94A3B" w:rsidRPr="006B432D">
        <w:rPr>
          <w:rFonts w:asciiTheme="minorHAnsi" w:hAnsiTheme="minorHAnsi" w:cstheme="minorHAnsi"/>
          <w:sz w:val="20"/>
          <w:szCs w:val="20"/>
        </w:rPr>
        <w:t>Revillier</w:t>
      </w:r>
      <w:proofErr w:type="spellEnd"/>
    </w:p>
    <w:p w14:paraId="79365B76" w14:textId="47254549" w:rsidR="00375ADA" w:rsidRPr="006B432D" w:rsidRDefault="00F54C64" w:rsidP="00F54C64">
      <w:pPr>
        <w:pStyle w:val="Default"/>
        <w:rPr>
          <w:rFonts w:asciiTheme="minorHAnsi" w:hAnsiTheme="minorHAnsi" w:cstheme="minorHAnsi"/>
          <w:b/>
          <w:sz w:val="20"/>
          <w:szCs w:val="20"/>
          <w:u w:val="single"/>
        </w:rPr>
      </w:pPr>
      <w:r w:rsidRPr="006B432D">
        <w:rPr>
          <w:rFonts w:asciiTheme="minorHAnsi" w:hAnsiTheme="minorHAnsi" w:cstheme="minorHAnsi"/>
          <w:b/>
          <w:sz w:val="20"/>
          <w:szCs w:val="20"/>
          <w:u w:val="single"/>
        </w:rPr>
        <w:t>Absents excusés</w:t>
      </w:r>
      <w:r w:rsidRPr="006B432D">
        <w:rPr>
          <w:rFonts w:asciiTheme="minorHAnsi" w:hAnsiTheme="minorHAnsi" w:cstheme="minorHAnsi"/>
          <w:sz w:val="20"/>
          <w:szCs w:val="20"/>
        </w:rPr>
        <w:t xml:space="preserve"> : </w:t>
      </w:r>
      <w:r w:rsidR="00664D83">
        <w:rPr>
          <w:rFonts w:asciiTheme="minorHAnsi" w:hAnsiTheme="minorHAnsi" w:cstheme="minorHAnsi"/>
          <w:sz w:val="20"/>
          <w:szCs w:val="20"/>
        </w:rPr>
        <w:t xml:space="preserve">Mme Delcourt </w:t>
      </w:r>
    </w:p>
    <w:p w14:paraId="64E3DE8E" w14:textId="17F290BF" w:rsidR="002A5D40" w:rsidRDefault="00F54C64" w:rsidP="009C2A72">
      <w:pPr>
        <w:spacing w:after="240"/>
        <w:rPr>
          <w:rFonts w:cstheme="minorHAnsi"/>
          <w:bCs/>
          <w:sz w:val="20"/>
          <w:szCs w:val="20"/>
        </w:rPr>
      </w:pPr>
      <w:r w:rsidRPr="006B432D">
        <w:rPr>
          <w:rFonts w:cstheme="minorHAnsi"/>
          <w:b/>
          <w:sz w:val="20"/>
          <w:szCs w:val="20"/>
          <w:u w:val="single"/>
        </w:rPr>
        <w:t>Secrétaire de séance</w:t>
      </w:r>
      <w:r w:rsidRPr="006B432D">
        <w:rPr>
          <w:rFonts w:cstheme="minorHAnsi"/>
          <w:b/>
          <w:sz w:val="20"/>
          <w:szCs w:val="20"/>
        </w:rPr>
        <w:t xml:space="preserve"> : </w:t>
      </w:r>
      <w:r w:rsidR="006F0AFB" w:rsidRPr="000642E7">
        <w:rPr>
          <w:rFonts w:cstheme="minorHAnsi"/>
          <w:bCs/>
          <w:sz w:val="20"/>
          <w:szCs w:val="20"/>
        </w:rPr>
        <w:t xml:space="preserve">Mme </w:t>
      </w:r>
      <w:r w:rsidR="00664D83">
        <w:rPr>
          <w:rFonts w:cstheme="minorHAnsi"/>
          <w:bCs/>
          <w:sz w:val="20"/>
          <w:szCs w:val="20"/>
        </w:rPr>
        <w:t>Presles</w:t>
      </w:r>
    </w:p>
    <w:p w14:paraId="23F1583D" w14:textId="77777777" w:rsidR="00884E43" w:rsidRPr="004721CA" w:rsidRDefault="00884E43" w:rsidP="004721CA">
      <w:pPr>
        <w:spacing w:after="100" w:afterAutospacing="1"/>
        <w:rPr>
          <w:rFonts w:ascii="Aptos Narrow" w:hAnsi="Aptos Narrow" w:cs="Arial"/>
          <w:b/>
          <w:sz w:val="20"/>
          <w:szCs w:val="20"/>
          <w:u w:val="single"/>
        </w:rPr>
      </w:pPr>
      <w:r w:rsidRPr="004721CA">
        <w:rPr>
          <w:rFonts w:ascii="Aptos Narrow" w:hAnsi="Aptos Narrow" w:cs="Arial"/>
          <w:b/>
          <w:sz w:val="20"/>
          <w:szCs w:val="20"/>
          <w:u w:val="single"/>
        </w:rPr>
        <w:t>VOTE COMPTES ADMINISTRATIFS  2024</w:t>
      </w:r>
    </w:p>
    <w:p w14:paraId="7CD2ECDB" w14:textId="77777777" w:rsidR="00884E43" w:rsidRPr="00E12EAA" w:rsidRDefault="00884E43" w:rsidP="00884E43">
      <w:pPr>
        <w:spacing w:line="216" w:lineRule="auto"/>
        <w:rPr>
          <w:rFonts w:ascii="Aptos Narrow" w:hAnsi="Aptos Narrow" w:cs="Arial"/>
          <w:sz w:val="20"/>
          <w:szCs w:val="20"/>
        </w:rPr>
      </w:pPr>
      <w:r w:rsidRPr="00E12EAA">
        <w:rPr>
          <w:rFonts w:ascii="Aptos Narrow" w:eastAsia="+mn-ea" w:hAnsi="Aptos Narrow" w:cs="Arial"/>
          <w:color w:val="000000"/>
          <w:kern w:val="24"/>
          <w:sz w:val="20"/>
          <w:szCs w:val="20"/>
          <w:u w:val="single"/>
        </w:rPr>
        <w:t>COMMUNE</w:t>
      </w:r>
      <w:r w:rsidRPr="00E12EAA">
        <w:rPr>
          <w:rFonts w:ascii="Aptos Narrow" w:eastAsia="+mn-ea" w:hAnsi="Aptos Narrow" w:cs="Arial"/>
          <w:color w:val="000000"/>
          <w:kern w:val="24"/>
          <w:sz w:val="20"/>
          <w:szCs w:val="20"/>
        </w:rPr>
        <w:t xml:space="preserve"> : résultat de l’exercice 2024 déficit d’investissement </w:t>
      </w:r>
      <w:r w:rsidRPr="00E12EAA">
        <w:rPr>
          <w:rFonts w:ascii="Aptos Narrow" w:hAnsi="Aptos Narrow" w:cs="Arial"/>
          <w:color w:val="000000"/>
          <w:kern w:val="24"/>
          <w:sz w:val="20"/>
          <w:szCs w:val="20"/>
        </w:rPr>
        <w:t>156 131.83 €,</w:t>
      </w:r>
      <w:r w:rsidRPr="00E12EAA">
        <w:rPr>
          <w:rFonts w:ascii="Aptos Narrow" w:eastAsia="+mn-ea" w:hAnsi="Aptos Narrow" w:cs="Arial"/>
          <w:color w:val="000000"/>
          <w:kern w:val="24"/>
          <w:sz w:val="20"/>
          <w:szCs w:val="20"/>
        </w:rPr>
        <w:t xml:space="preserve"> excèdent de fonctionnement </w:t>
      </w:r>
      <w:r w:rsidRPr="00E12EAA">
        <w:rPr>
          <w:rFonts w:ascii="Aptos Narrow" w:hAnsi="Aptos Narrow" w:cs="Arial"/>
          <w:color w:val="000000"/>
          <w:kern w:val="24"/>
          <w:sz w:val="20"/>
          <w:szCs w:val="20"/>
        </w:rPr>
        <w:t>220 530.74 €. Avec les reports de l’année 2023 l’excédent de fonctionnement est de 4 097 872.29 € et l’excédent d’investissement s’élève à 152 738 €</w:t>
      </w:r>
    </w:p>
    <w:p w14:paraId="42D57F73" w14:textId="77777777" w:rsidR="00884E43" w:rsidRPr="00E12EAA" w:rsidRDefault="00884E43" w:rsidP="00884E43">
      <w:pPr>
        <w:tabs>
          <w:tab w:val="left" w:pos="851"/>
        </w:tabs>
        <w:spacing w:line="216" w:lineRule="auto"/>
        <w:jc w:val="both"/>
        <w:rPr>
          <w:rFonts w:ascii="Aptos Narrow" w:hAnsi="Aptos Narrow" w:cs="Arial"/>
          <w:color w:val="000000"/>
          <w:kern w:val="24"/>
          <w:sz w:val="20"/>
          <w:szCs w:val="20"/>
        </w:rPr>
      </w:pPr>
      <w:r w:rsidRPr="00E12EAA">
        <w:rPr>
          <w:rFonts w:ascii="Aptos Narrow" w:eastAsia="+mn-ea" w:hAnsi="Aptos Narrow" w:cs="Arial"/>
          <w:color w:val="000000"/>
          <w:kern w:val="24"/>
          <w:sz w:val="20"/>
          <w:szCs w:val="20"/>
          <w:u w:val="single"/>
        </w:rPr>
        <w:t>ASSAINISSEMENT</w:t>
      </w:r>
      <w:r w:rsidRPr="00E12EAA">
        <w:rPr>
          <w:rFonts w:ascii="Aptos Narrow" w:eastAsia="+mn-ea" w:hAnsi="Aptos Narrow" w:cs="Arial"/>
          <w:color w:val="000000"/>
          <w:kern w:val="24"/>
          <w:sz w:val="20"/>
          <w:szCs w:val="20"/>
        </w:rPr>
        <w:t xml:space="preserve"> : résultat de l’exercice 2024 déficit d’investissement 46 793</w:t>
      </w:r>
      <w:r w:rsidRPr="00E12EAA">
        <w:rPr>
          <w:rFonts w:ascii="Aptos Narrow" w:hAnsi="Aptos Narrow" w:cs="Arial"/>
          <w:color w:val="000000"/>
          <w:kern w:val="24"/>
          <w:sz w:val="20"/>
          <w:szCs w:val="20"/>
        </w:rPr>
        <w:t xml:space="preserve"> €, </w:t>
      </w:r>
      <w:r w:rsidRPr="00E12EAA">
        <w:rPr>
          <w:rFonts w:ascii="Aptos Narrow" w:eastAsia="+mn-ea" w:hAnsi="Aptos Narrow" w:cs="Arial"/>
          <w:color w:val="000000"/>
          <w:kern w:val="24"/>
          <w:sz w:val="20"/>
          <w:szCs w:val="20"/>
        </w:rPr>
        <w:t xml:space="preserve">déficit de fonctionnement </w:t>
      </w:r>
      <w:r w:rsidRPr="00E12EAA">
        <w:rPr>
          <w:rFonts w:ascii="Aptos Narrow" w:hAnsi="Aptos Narrow" w:cs="Arial"/>
          <w:color w:val="000000"/>
          <w:kern w:val="24"/>
          <w:sz w:val="20"/>
          <w:szCs w:val="20"/>
        </w:rPr>
        <w:t>15 336.53 €. Avec les reports de 2023 l’excédent d’investissement est de   64 945.44 € et un Excèdent de fonctionnement s’élève à 426.13 €</w:t>
      </w:r>
    </w:p>
    <w:p w14:paraId="13873C37" w14:textId="77777777" w:rsidR="00884E43" w:rsidRPr="00E12EAA" w:rsidRDefault="00884E43" w:rsidP="00884E43">
      <w:pPr>
        <w:tabs>
          <w:tab w:val="left" w:pos="851"/>
        </w:tabs>
        <w:spacing w:line="216" w:lineRule="auto"/>
        <w:rPr>
          <w:rFonts w:ascii="Aptos Narrow" w:hAnsi="Aptos Narrow" w:cs="Arial"/>
          <w:sz w:val="20"/>
          <w:szCs w:val="20"/>
          <w:highlight w:val="yellow"/>
        </w:rPr>
      </w:pPr>
      <w:r w:rsidRPr="00E12EAA">
        <w:rPr>
          <w:rFonts w:ascii="Aptos Narrow" w:eastAsia="+mn-ea" w:hAnsi="Aptos Narrow" w:cs="Arial"/>
          <w:color w:val="000000"/>
          <w:kern w:val="24"/>
          <w:sz w:val="20"/>
          <w:szCs w:val="20"/>
          <w:u w:val="single"/>
        </w:rPr>
        <w:t>ESPACE COMMERCIAL</w:t>
      </w:r>
      <w:r w:rsidRPr="00E12EAA">
        <w:rPr>
          <w:rFonts w:ascii="Aptos Narrow" w:eastAsia="+mn-ea" w:hAnsi="Aptos Narrow" w:cs="Arial"/>
          <w:color w:val="000000"/>
          <w:kern w:val="24"/>
          <w:sz w:val="20"/>
          <w:szCs w:val="20"/>
        </w:rPr>
        <w:t xml:space="preserve"> : résultat de l’exercice 2024 déficit d’investissement 1 956.40 </w:t>
      </w:r>
      <w:r w:rsidRPr="00E12EAA">
        <w:rPr>
          <w:rFonts w:ascii="Aptos Narrow" w:hAnsi="Aptos Narrow" w:cs="Arial"/>
          <w:color w:val="000000"/>
          <w:kern w:val="24"/>
          <w:sz w:val="20"/>
          <w:szCs w:val="20"/>
        </w:rPr>
        <w:t>€</w:t>
      </w:r>
      <w:r w:rsidRPr="00E12EAA">
        <w:rPr>
          <w:rFonts w:ascii="Aptos Narrow" w:eastAsia="+mn-ea" w:hAnsi="Aptos Narrow" w:cs="Arial"/>
          <w:color w:val="000000"/>
          <w:kern w:val="24"/>
          <w:sz w:val="20"/>
          <w:szCs w:val="20"/>
        </w:rPr>
        <w:t xml:space="preserve"> excèdent de fonctionnement </w:t>
      </w:r>
      <w:r w:rsidRPr="00E12EAA">
        <w:rPr>
          <w:rFonts w:ascii="Aptos Narrow" w:hAnsi="Aptos Narrow" w:cs="Arial"/>
          <w:color w:val="000000"/>
          <w:kern w:val="24"/>
          <w:sz w:val="20"/>
          <w:szCs w:val="20"/>
        </w:rPr>
        <w:t>4 658.61 €. Avec le report de l’année 2023 l’excédent de fonctionnement est de 13 194.34 € et d’investissement s’élève à 35 309.55 €.</w:t>
      </w:r>
    </w:p>
    <w:p w14:paraId="461DD0DD" w14:textId="77777777" w:rsidR="00884E43" w:rsidRPr="00E12EAA" w:rsidRDefault="00884E43" w:rsidP="00884E43">
      <w:pPr>
        <w:tabs>
          <w:tab w:val="left" w:pos="993"/>
        </w:tabs>
        <w:spacing w:line="216" w:lineRule="auto"/>
        <w:rPr>
          <w:rFonts w:ascii="Aptos Narrow" w:eastAsia="+mn-ea" w:hAnsi="Aptos Narrow" w:cs="Arial"/>
          <w:color w:val="000000"/>
          <w:kern w:val="24"/>
          <w:sz w:val="20"/>
          <w:szCs w:val="20"/>
        </w:rPr>
      </w:pPr>
      <w:r w:rsidRPr="00E12EAA">
        <w:rPr>
          <w:rFonts w:ascii="Aptos Narrow" w:eastAsia="+mn-ea" w:hAnsi="Aptos Narrow" w:cs="Arial"/>
          <w:color w:val="000000"/>
          <w:kern w:val="24"/>
          <w:sz w:val="20"/>
          <w:szCs w:val="20"/>
          <w:u w:val="single"/>
        </w:rPr>
        <w:t xml:space="preserve">LOTISSEMENT : </w:t>
      </w:r>
      <w:r w:rsidRPr="00E12EAA">
        <w:rPr>
          <w:rFonts w:ascii="Aptos Narrow" w:eastAsia="+mn-ea" w:hAnsi="Aptos Narrow" w:cs="Arial"/>
          <w:color w:val="000000"/>
          <w:kern w:val="24"/>
          <w:sz w:val="20"/>
          <w:szCs w:val="20"/>
        </w:rPr>
        <w:t>résultat de l’exercice 2024 excédent d’investissement de 2 398.96 € et un excédent de 7 151.04. Avec les reports de l’année 2023. Le déficit d’investissement est de 16 106.72 €, un excédent de 7 151.04 €</w:t>
      </w:r>
    </w:p>
    <w:p w14:paraId="00E281AF" w14:textId="77777777" w:rsidR="00884E43" w:rsidRPr="00E12EAA" w:rsidRDefault="00884E43" w:rsidP="004721CA">
      <w:pPr>
        <w:tabs>
          <w:tab w:val="left" w:pos="993"/>
        </w:tabs>
        <w:spacing w:line="216" w:lineRule="auto"/>
        <w:rPr>
          <w:rFonts w:ascii="Aptos Narrow" w:eastAsia="+mn-ea" w:hAnsi="Aptos Narrow" w:cs="Arial"/>
          <w:b/>
          <w:bCs/>
          <w:color w:val="000000"/>
          <w:kern w:val="24"/>
          <w:sz w:val="20"/>
          <w:szCs w:val="20"/>
        </w:rPr>
      </w:pPr>
    </w:p>
    <w:p w14:paraId="6BAFFE49" w14:textId="77777777" w:rsidR="00884E43" w:rsidRPr="004721CA" w:rsidRDefault="00884E43" w:rsidP="004721CA">
      <w:pPr>
        <w:spacing w:after="100" w:afterAutospacing="1"/>
        <w:ind w:left="142" w:hanging="142"/>
        <w:rPr>
          <w:rFonts w:ascii="Times New Roman" w:hAnsi="Times New Roman" w:cs="Times New Roman"/>
          <w:b/>
          <w:sz w:val="20"/>
          <w:szCs w:val="20"/>
          <w:u w:val="single"/>
        </w:rPr>
      </w:pPr>
      <w:r w:rsidRPr="004721CA">
        <w:rPr>
          <w:rFonts w:ascii="Times New Roman" w:hAnsi="Times New Roman" w:cs="Times New Roman"/>
          <w:b/>
          <w:sz w:val="20"/>
          <w:szCs w:val="20"/>
          <w:u w:val="single"/>
        </w:rPr>
        <w:t xml:space="preserve">APPROBATION DES COMPTES DE GESTION 2024 établis par Mr le Trésorier </w:t>
      </w:r>
    </w:p>
    <w:p w14:paraId="59BB3333" w14:textId="67F0D01C" w:rsidR="00884E43" w:rsidRPr="004721CA" w:rsidRDefault="00884E43" w:rsidP="00884E43">
      <w:pPr>
        <w:tabs>
          <w:tab w:val="left" w:pos="851"/>
        </w:tabs>
        <w:rPr>
          <w:rFonts w:ascii="Times New Roman" w:hAnsi="Times New Roman" w:cs="Times New Roman"/>
          <w:bCs/>
          <w:sz w:val="20"/>
          <w:szCs w:val="20"/>
        </w:rPr>
      </w:pPr>
      <w:r w:rsidRPr="004721CA">
        <w:rPr>
          <w:rFonts w:ascii="Times New Roman" w:hAnsi="Times New Roman" w:cs="Times New Roman"/>
          <w:bCs/>
          <w:sz w:val="20"/>
          <w:szCs w:val="20"/>
        </w:rPr>
        <w:t xml:space="preserve">Monsieur le maire </w:t>
      </w:r>
      <w:r w:rsidR="00E12EAA" w:rsidRPr="004721CA">
        <w:rPr>
          <w:rFonts w:ascii="Times New Roman" w:hAnsi="Times New Roman" w:cs="Times New Roman"/>
          <w:bCs/>
          <w:sz w:val="20"/>
          <w:szCs w:val="20"/>
        </w:rPr>
        <w:t>présente</w:t>
      </w:r>
      <w:r w:rsidRPr="004721CA">
        <w:rPr>
          <w:rFonts w:ascii="Times New Roman" w:hAnsi="Times New Roman" w:cs="Times New Roman"/>
          <w:bCs/>
          <w:sz w:val="20"/>
          <w:szCs w:val="20"/>
        </w:rPr>
        <w:t xml:space="preserve"> les comptes d</w:t>
      </w:r>
      <w:r w:rsidR="00B23236">
        <w:rPr>
          <w:rFonts w:ascii="Times New Roman" w:hAnsi="Times New Roman" w:cs="Times New Roman"/>
          <w:bCs/>
          <w:sz w:val="20"/>
          <w:szCs w:val="20"/>
        </w:rPr>
        <w:t>e</w:t>
      </w:r>
      <w:r w:rsidRPr="004721CA">
        <w:rPr>
          <w:rFonts w:ascii="Times New Roman" w:hAnsi="Times New Roman" w:cs="Times New Roman"/>
          <w:bCs/>
          <w:sz w:val="20"/>
          <w:szCs w:val="20"/>
        </w:rPr>
        <w:t xml:space="preserve"> gestion </w:t>
      </w:r>
      <w:r w:rsidR="00E12EAA" w:rsidRPr="004721CA">
        <w:rPr>
          <w:rFonts w:ascii="Times New Roman" w:hAnsi="Times New Roman" w:cs="Times New Roman"/>
          <w:bCs/>
          <w:sz w:val="20"/>
          <w:szCs w:val="20"/>
        </w:rPr>
        <w:t>établis</w:t>
      </w:r>
      <w:r w:rsidRPr="004721CA">
        <w:rPr>
          <w:rFonts w:ascii="Times New Roman" w:hAnsi="Times New Roman" w:cs="Times New Roman"/>
          <w:bCs/>
          <w:sz w:val="20"/>
          <w:szCs w:val="20"/>
        </w:rPr>
        <w:t xml:space="preserve"> par le service gestion comptable et conformes aux comptes administratifs.</w:t>
      </w:r>
    </w:p>
    <w:p w14:paraId="6D85FF05" w14:textId="153B7B63" w:rsidR="00884E43" w:rsidRPr="004721CA" w:rsidRDefault="00884E43" w:rsidP="00884E43">
      <w:pPr>
        <w:tabs>
          <w:tab w:val="left" w:pos="851"/>
        </w:tabs>
        <w:rPr>
          <w:rFonts w:ascii="Times New Roman" w:hAnsi="Times New Roman" w:cs="Times New Roman"/>
          <w:bCs/>
          <w:sz w:val="20"/>
          <w:szCs w:val="20"/>
        </w:rPr>
      </w:pPr>
      <w:r w:rsidRPr="004721CA">
        <w:rPr>
          <w:rFonts w:ascii="Times New Roman" w:hAnsi="Times New Roman" w:cs="Times New Roman"/>
          <w:bCs/>
          <w:sz w:val="20"/>
          <w:szCs w:val="20"/>
        </w:rPr>
        <w:t xml:space="preserve">Les comptes de gestions sont votés à l’unanimités pour l’ensemble des budgets </w:t>
      </w:r>
    </w:p>
    <w:p w14:paraId="7DA80EF4" w14:textId="77777777" w:rsidR="00884E43" w:rsidRPr="004721CA" w:rsidRDefault="00884E43" w:rsidP="00884E43">
      <w:pPr>
        <w:tabs>
          <w:tab w:val="left" w:pos="851"/>
        </w:tabs>
        <w:rPr>
          <w:rFonts w:ascii="Times New Roman" w:hAnsi="Times New Roman" w:cs="Times New Roman"/>
          <w:bCs/>
          <w:sz w:val="20"/>
          <w:szCs w:val="20"/>
        </w:rPr>
      </w:pPr>
    </w:p>
    <w:p w14:paraId="3352A845" w14:textId="77777777" w:rsidR="00884E43" w:rsidRPr="004721CA" w:rsidRDefault="00884E43" w:rsidP="004721CA">
      <w:pPr>
        <w:spacing w:after="120"/>
        <w:rPr>
          <w:rFonts w:ascii="Times New Roman" w:eastAsia="Calibri" w:hAnsi="Times New Roman" w:cs="Times New Roman"/>
          <w:sz w:val="20"/>
          <w:szCs w:val="20"/>
        </w:rPr>
      </w:pPr>
      <w:r w:rsidRPr="004721CA">
        <w:rPr>
          <w:rFonts w:ascii="Times New Roman" w:hAnsi="Times New Roman" w:cs="Times New Roman"/>
          <w:b/>
          <w:bCs/>
          <w:sz w:val="20"/>
          <w:szCs w:val="20"/>
          <w:u w:val="single"/>
        </w:rPr>
        <w:t>Renouvellement pour l’année 2025 de la convention participation financière aux frais de fonctionnement de l’accueil de loisirs sans hébergement de la commune de Dompierre sur Besbre</w:t>
      </w:r>
      <w:r w:rsidRPr="004721CA">
        <w:rPr>
          <w:rFonts w:ascii="Times New Roman" w:hAnsi="Times New Roman" w:cs="Times New Roman"/>
          <w:b/>
          <w:bCs/>
          <w:color w:val="5B9BD5"/>
          <w:sz w:val="20"/>
          <w:szCs w:val="20"/>
          <w:u w:val="single"/>
        </w:rPr>
        <w:t xml:space="preserve">. </w:t>
      </w:r>
    </w:p>
    <w:p w14:paraId="772CC289"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Monsieur le Maire rappelle qu’une convention entre la mairie de Dompierre sur Besbre et la commune de Diou a été signée le 26 septembre 2023 afin que les enfants de la commune de Diou puissent fréquenter l’accueil de loisirs de Dompierre sur Besbre « les p’tits potes » lors de la fermeture de notre structure.</w:t>
      </w:r>
    </w:p>
    <w:p w14:paraId="0B2FF0D1"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En effet l’élaboration de la convention territoriale Globale (GTG) mise en place depuis le 1</w:t>
      </w:r>
      <w:r w:rsidRPr="004721CA">
        <w:rPr>
          <w:rFonts w:ascii="Times New Roman" w:eastAsia="Calibri" w:hAnsi="Times New Roman" w:cs="Times New Roman"/>
          <w:sz w:val="20"/>
          <w:szCs w:val="20"/>
          <w:vertAlign w:val="superscript"/>
          <w:lang w:eastAsia="fr-FR"/>
        </w:rPr>
        <w:t>er</w:t>
      </w:r>
      <w:r w:rsidRPr="004721CA">
        <w:rPr>
          <w:rFonts w:ascii="Times New Roman" w:eastAsia="Calibri" w:hAnsi="Times New Roman" w:cs="Times New Roman"/>
          <w:sz w:val="20"/>
          <w:szCs w:val="20"/>
          <w:lang w:eastAsia="fr-FR"/>
        </w:rPr>
        <w:t xml:space="preserve"> janvier 2023 par la communauté de communes </w:t>
      </w:r>
      <w:proofErr w:type="spellStart"/>
      <w:r w:rsidRPr="004721CA">
        <w:rPr>
          <w:rFonts w:ascii="Times New Roman" w:eastAsia="Calibri" w:hAnsi="Times New Roman" w:cs="Times New Roman"/>
          <w:sz w:val="20"/>
          <w:szCs w:val="20"/>
          <w:lang w:eastAsia="fr-FR"/>
        </w:rPr>
        <w:t>Entr</w:t>
      </w:r>
      <w:proofErr w:type="spellEnd"/>
      <w:r w:rsidRPr="004721CA">
        <w:rPr>
          <w:rFonts w:ascii="Times New Roman" w:eastAsia="Calibri" w:hAnsi="Times New Roman" w:cs="Times New Roman"/>
          <w:sz w:val="20"/>
          <w:szCs w:val="20"/>
          <w:lang w:eastAsia="fr-FR"/>
        </w:rPr>
        <w:t>’ Allier Besbre et Loire définie une participation à hauteur de 1</w:t>
      </w:r>
      <w:r w:rsidRPr="004721CA">
        <w:rPr>
          <w:rFonts w:ascii="Times New Roman" w:eastAsia="Calibri" w:hAnsi="Times New Roman" w:cs="Times New Roman"/>
          <w:sz w:val="20"/>
          <w:szCs w:val="20"/>
          <w:vertAlign w:val="superscript"/>
          <w:lang w:eastAsia="fr-FR"/>
        </w:rPr>
        <w:t>€</w:t>
      </w:r>
      <w:r w:rsidRPr="004721CA">
        <w:rPr>
          <w:rFonts w:ascii="Times New Roman" w:eastAsia="Calibri" w:hAnsi="Times New Roman" w:cs="Times New Roman"/>
          <w:sz w:val="20"/>
          <w:szCs w:val="20"/>
          <w:lang w:eastAsia="fr-FR"/>
        </w:rPr>
        <w:t xml:space="preserve"> /heure/enfant accueilli sur la base de 10h/jour et 50 jours dans l’année. Pour les enfants de son territoire, la commune de DIOU versera à la commune de Dompierre sur Besbre la différence. Cela correspond pour l’année 2025 à une participation de</w:t>
      </w:r>
    </w:p>
    <w:p w14:paraId="49363CE5"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 xml:space="preserve"> 0.5 € par heure et par enfant, dans la limite des 50 jours. En effet le cout pour l’année 2025 étant de 1.50 € par heure de présence et par enfant. Au-delà de 50 jours de présence, le tarif de 1.5€ sera directement appliqué à la commune de résidence de l’enfant </w:t>
      </w:r>
    </w:p>
    <w:p w14:paraId="40CAF528"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p>
    <w:p w14:paraId="452BE2D0"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Après en avoir délibéré le Conseil Municipal à l’unanimité :</w:t>
      </w:r>
    </w:p>
    <w:p w14:paraId="3FA912E4" w14:textId="77777777" w:rsidR="00884E43" w:rsidRPr="004721CA" w:rsidRDefault="00884E43" w:rsidP="00884E43">
      <w:pPr>
        <w:spacing w:after="0" w:line="240" w:lineRule="auto"/>
        <w:rPr>
          <w:rFonts w:ascii="Times New Roman" w:eastAsia="Calibri" w:hAnsi="Times New Roman" w:cs="Times New Roman"/>
          <w:sz w:val="20"/>
          <w:szCs w:val="20"/>
          <w:lang w:eastAsia="fr-FR"/>
        </w:rPr>
      </w:pPr>
    </w:p>
    <w:p w14:paraId="544679B0" w14:textId="77777777" w:rsidR="00884E43" w:rsidRPr="004721CA" w:rsidRDefault="00884E43" w:rsidP="00884E43">
      <w:pPr>
        <w:numPr>
          <w:ilvl w:val="0"/>
          <w:numId w:val="29"/>
        </w:numPr>
        <w:spacing w:after="0" w:line="240" w:lineRule="auto"/>
        <w:ind w:left="0" w:firstLine="0"/>
        <w:contextualSpacing/>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Autorise Monsieur le Maire à signer la nouvelle convention pour l’année 2025 qui précise que la commune de DIOU s’engage à verser une participation telle que mentionnée ci-dessus.</w:t>
      </w:r>
    </w:p>
    <w:p w14:paraId="2EB72C01" w14:textId="77777777" w:rsidR="00884E43" w:rsidRPr="004721CA" w:rsidRDefault="00884E43" w:rsidP="00884E43">
      <w:pPr>
        <w:spacing w:after="0" w:line="240" w:lineRule="auto"/>
        <w:ind w:left="567"/>
        <w:rPr>
          <w:rFonts w:ascii="Times New Roman" w:eastAsia="Times New Roman" w:hAnsi="Times New Roman" w:cs="Times New Roman"/>
          <w:sz w:val="20"/>
          <w:szCs w:val="20"/>
          <w:lang w:eastAsia="fr-FR"/>
        </w:rPr>
      </w:pPr>
    </w:p>
    <w:p w14:paraId="53780975" w14:textId="77777777" w:rsidR="00884E43" w:rsidRPr="004721CA" w:rsidRDefault="00884E43" w:rsidP="00884E43">
      <w:pPr>
        <w:tabs>
          <w:tab w:val="left" w:pos="851"/>
        </w:tabs>
        <w:spacing w:after="0"/>
        <w:rPr>
          <w:rFonts w:ascii="Times New Roman" w:hAnsi="Times New Roman" w:cs="Times New Roman"/>
          <w:b/>
          <w:sz w:val="20"/>
          <w:szCs w:val="20"/>
          <w:u w:val="single"/>
        </w:rPr>
      </w:pPr>
      <w:r w:rsidRPr="004721CA">
        <w:rPr>
          <w:rFonts w:ascii="Times New Roman" w:hAnsi="Times New Roman" w:cs="Times New Roman"/>
          <w:b/>
          <w:sz w:val="20"/>
          <w:szCs w:val="20"/>
          <w:u w:val="single"/>
        </w:rPr>
        <w:t>Vote du taux de la taxe d’assainissement et de la taxe de raccordement au réseau d’assainissement collectif</w:t>
      </w:r>
    </w:p>
    <w:p w14:paraId="7D60D849" w14:textId="77777777" w:rsidR="00884E43" w:rsidRPr="004721CA" w:rsidRDefault="00884E43" w:rsidP="00884E43">
      <w:pPr>
        <w:tabs>
          <w:tab w:val="left" w:pos="851"/>
        </w:tabs>
        <w:spacing w:after="0"/>
        <w:rPr>
          <w:rFonts w:ascii="Times New Roman" w:hAnsi="Times New Roman" w:cs="Times New Roman"/>
          <w:b/>
          <w:sz w:val="20"/>
          <w:szCs w:val="20"/>
          <w:u w:val="single"/>
        </w:rPr>
      </w:pPr>
    </w:p>
    <w:p w14:paraId="075670BE"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Monsieur le Maire fait part aux membres de l’assemblée qu’il est possible de modifier le taux de la taxe assainissement.</w:t>
      </w:r>
    </w:p>
    <w:p w14:paraId="1A2FE532"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3A785D2C"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Après en avoir délibéré, les membres de l’assemblée décident d’appliquer les taux suivants pour l’année 2025 ; </w:t>
      </w:r>
    </w:p>
    <w:p w14:paraId="369B28B1"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76498906" w14:textId="4109F209" w:rsidR="00884E43" w:rsidRPr="004721CA" w:rsidRDefault="00884E43" w:rsidP="00245C8D">
      <w:pPr>
        <w:widowControl w:val="0"/>
        <w:numPr>
          <w:ilvl w:val="0"/>
          <w:numId w:val="40"/>
        </w:numPr>
        <w:autoSpaceDE w:val="0"/>
        <w:autoSpaceDN w:val="0"/>
        <w:adjustRightInd w:val="0"/>
        <w:spacing w:after="0" w:line="240" w:lineRule="auto"/>
        <w:ind w:left="0" w:firstLine="0"/>
        <w:contextualSpacing/>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1,60 € HT m3 : tarif appliqué à compter de la facturation 2024, Rappellent que pour l’établissement </w:t>
      </w:r>
      <w:proofErr w:type="spellStart"/>
      <w:r w:rsidRPr="004721CA">
        <w:rPr>
          <w:rFonts w:ascii="Times New Roman" w:eastAsia="Times New Roman" w:hAnsi="Times New Roman" w:cs="Times New Roman"/>
          <w:sz w:val="20"/>
          <w:szCs w:val="20"/>
          <w:lang w:eastAsia="fr-FR"/>
        </w:rPr>
        <w:t>Soprauvergne</w:t>
      </w:r>
      <w:proofErr w:type="spellEnd"/>
      <w:r w:rsidRPr="004721CA">
        <w:rPr>
          <w:rFonts w:ascii="Times New Roman" w:eastAsia="Times New Roman" w:hAnsi="Times New Roman" w:cs="Times New Roman"/>
          <w:sz w:val="20"/>
          <w:szCs w:val="20"/>
          <w:lang w:eastAsia="fr-FR"/>
        </w:rPr>
        <w:t> : la convention signée le 22/12/2010 est appliquée ; Précisent que la participation pour le raccordement à l’égout est fixée à 700 € TTC et que l’abonnement pour chaque habitation raccordée au réseau d’assainissement collectif communal est fixé à 35 € TTC</w:t>
      </w:r>
    </w:p>
    <w:p w14:paraId="02D6FABE" w14:textId="77777777" w:rsidR="00884E43" w:rsidRPr="004721CA" w:rsidRDefault="00884E43" w:rsidP="00884E43">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fr-FR"/>
        </w:rPr>
      </w:pPr>
    </w:p>
    <w:p w14:paraId="708A04F5" w14:textId="77777777" w:rsidR="00E12EAA" w:rsidRPr="004721CA" w:rsidRDefault="00E12EAA" w:rsidP="00823E57">
      <w:pPr>
        <w:spacing w:after="0" w:line="240" w:lineRule="auto"/>
        <w:ind w:hanging="2"/>
        <w:jc w:val="both"/>
        <w:rPr>
          <w:rFonts w:ascii="Times New Roman" w:eastAsia="Calibri" w:hAnsi="Times New Roman" w:cs="Times New Roman"/>
          <w:b/>
          <w:bCs/>
          <w:color w:val="000000" w:themeColor="text1"/>
          <w:sz w:val="20"/>
          <w:szCs w:val="20"/>
          <w:u w:val="single"/>
          <w:lang w:eastAsia="fr-FR"/>
        </w:rPr>
      </w:pPr>
      <w:bookmarkStart w:id="0" w:name="_Hlk179977629"/>
    </w:p>
    <w:p w14:paraId="18469D1C" w14:textId="307C8C31" w:rsidR="00E12EAA" w:rsidRPr="004721CA" w:rsidRDefault="00E12EAA" w:rsidP="00823E57">
      <w:pPr>
        <w:spacing w:after="0" w:line="240" w:lineRule="auto"/>
        <w:ind w:hanging="2"/>
        <w:jc w:val="both"/>
        <w:rPr>
          <w:rFonts w:ascii="Times New Roman" w:eastAsia="Calibri" w:hAnsi="Times New Roman" w:cs="Times New Roman"/>
          <w:b/>
          <w:bCs/>
          <w:color w:val="000000" w:themeColor="text1"/>
          <w:sz w:val="20"/>
          <w:szCs w:val="20"/>
          <w:u w:val="single"/>
          <w:lang w:eastAsia="fr-FR"/>
        </w:rPr>
      </w:pPr>
      <w:r w:rsidRPr="004721CA">
        <w:rPr>
          <w:rFonts w:ascii="Times New Roman" w:hAnsi="Times New Roman" w:cs="Times New Roman"/>
          <w:b/>
          <w:bCs/>
          <w:sz w:val="20"/>
          <w:szCs w:val="20"/>
          <w:u w:val="single"/>
        </w:rPr>
        <w:t>Redevance Performance des systèmes d’assainissement collectif pour l’année 2025</w:t>
      </w:r>
    </w:p>
    <w:p w14:paraId="4581B4E9" w14:textId="77777777" w:rsidR="00E12EAA" w:rsidRPr="004721CA" w:rsidRDefault="00E12EAA" w:rsidP="00823E57">
      <w:pPr>
        <w:spacing w:after="0" w:line="240" w:lineRule="auto"/>
        <w:ind w:hanging="2"/>
        <w:jc w:val="both"/>
        <w:rPr>
          <w:rFonts w:ascii="Times New Roman" w:eastAsia="Calibri" w:hAnsi="Times New Roman" w:cs="Times New Roman"/>
          <w:bCs/>
          <w:color w:val="000000" w:themeColor="text1"/>
          <w:sz w:val="20"/>
          <w:szCs w:val="20"/>
          <w:lang w:eastAsia="fr-FR"/>
        </w:rPr>
      </w:pPr>
    </w:p>
    <w:p w14:paraId="5EFF7359" w14:textId="2EBF8BEB" w:rsidR="00823E57" w:rsidRPr="004721CA" w:rsidRDefault="00823E57" w:rsidP="00823E57">
      <w:pPr>
        <w:spacing w:after="0" w:line="240" w:lineRule="auto"/>
        <w:ind w:hanging="2"/>
        <w:jc w:val="both"/>
        <w:rPr>
          <w:rFonts w:ascii="Times New Roman" w:eastAsia="Calibri" w:hAnsi="Times New Roman" w:cs="Times New Roman"/>
          <w:color w:val="000000" w:themeColor="text1"/>
          <w:sz w:val="20"/>
          <w:szCs w:val="20"/>
          <w:lang w:eastAsia="fr-FR"/>
        </w:rPr>
      </w:pPr>
      <w:r w:rsidRPr="004721CA">
        <w:rPr>
          <w:rFonts w:ascii="Times New Roman" w:eastAsia="Calibri" w:hAnsi="Times New Roman" w:cs="Times New Roman"/>
          <w:bCs/>
          <w:color w:val="000000" w:themeColor="text1"/>
          <w:sz w:val="20"/>
          <w:szCs w:val="20"/>
          <w:lang w:eastAsia="fr-FR"/>
        </w:rPr>
        <w:t>Vu</w:t>
      </w:r>
      <w:r w:rsidRPr="004721CA">
        <w:rPr>
          <w:rFonts w:ascii="Times New Roman" w:eastAsia="Calibri" w:hAnsi="Times New Roman" w:cs="Times New Roman"/>
          <w:color w:val="000000" w:themeColor="text1"/>
          <w:sz w:val="20"/>
          <w:szCs w:val="20"/>
          <w:lang w:eastAsia="fr-FR"/>
        </w:rPr>
        <w:t xml:space="preserve"> le Code Général des Collectivités Territoriales, notamment ses articles L2224-12-2 à L2224-12-4 ;</w:t>
      </w:r>
    </w:p>
    <w:bookmarkEnd w:id="0"/>
    <w:p w14:paraId="08F906D6" w14:textId="77777777" w:rsidR="00823E57" w:rsidRPr="004721CA" w:rsidRDefault="00823E57" w:rsidP="00823E57">
      <w:pPr>
        <w:spacing w:after="0" w:line="240" w:lineRule="auto"/>
        <w:jc w:val="both"/>
        <w:rPr>
          <w:rFonts w:ascii="Times New Roman" w:eastAsia="Times New Roman" w:hAnsi="Times New Roman" w:cs="Times New Roman"/>
          <w:color w:val="000000" w:themeColor="text1"/>
          <w:sz w:val="20"/>
          <w:szCs w:val="20"/>
          <w:lang w:eastAsia="fr-FR"/>
        </w:rPr>
      </w:pPr>
      <w:r w:rsidRPr="004721CA">
        <w:rPr>
          <w:rFonts w:ascii="Times New Roman" w:eastAsia="Times New Roman" w:hAnsi="Times New Roman" w:cs="Times New Roman"/>
          <w:color w:val="000000" w:themeColor="text1"/>
          <w:sz w:val="20"/>
          <w:szCs w:val="20"/>
          <w:lang w:eastAsia="fr-FR"/>
        </w:rPr>
        <w:t>Vu le Code de l’environnement, et notamment ses articles L213-10-6, et articles D213-48-12-8 à -13, et D213-48-35-2 dans leur version applicable à compter du 1</w:t>
      </w:r>
      <w:r w:rsidRPr="004721CA">
        <w:rPr>
          <w:rFonts w:ascii="Times New Roman" w:eastAsia="Times New Roman" w:hAnsi="Times New Roman" w:cs="Times New Roman"/>
          <w:color w:val="000000" w:themeColor="text1"/>
          <w:sz w:val="20"/>
          <w:szCs w:val="20"/>
          <w:vertAlign w:val="superscript"/>
          <w:lang w:eastAsia="fr-FR"/>
        </w:rPr>
        <w:t>er</w:t>
      </w:r>
      <w:r w:rsidRPr="004721CA">
        <w:rPr>
          <w:rFonts w:ascii="Times New Roman" w:eastAsia="Times New Roman" w:hAnsi="Times New Roman" w:cs="Times New Roman"/>
          <w:color w:val="000000" w:themeColor="text1"/>
          <w:sz w:val="20"/>
          <w:szCs w:val="20"/>
          <w:lang w:eastAsia="fr-FR"/>
        </w:rPr>
        <w:t xml:space="preserve"> janvier 2025</w:t>
      </w:r>
    </w:p>
    <w:p w14:paraId="5487E9A0"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Vu l’arrêté du 5 juillet 2024 relatif aux modalités d'établissement de la redevance sur la consommation d'eau potable et des redevances pour la performance des réseaux d'eau potable et pour la performance des systèmes d'assainissement collectif,</w:t>
      </w:r>
    </w:p>
    <w:p w14:paraId="7D1A8D91"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14:paraId="7EB5E9D6"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lastRenderedPageBreak/>
        <w:t>Vu l’arrêté du 10 juillet 1996 relatif aux factures de distribution de l'eau et de collecte et de traitement des eaux usées modifié, dans sa version applicable au 1</w:t>
      </w:r>
      <w:r w:rsidRPr="004721CA">
        <w:rPr>
          <w:rFonts w:ascii="Times New Roman" w:eastAsia="Times New Roman" w:hAnsi="Times New Roman" w:cs="Times New Roman"/>
          <w:sz w:val="20"/>
          <w:szCs w:val="20"/>
          <w:vertAlign w:val="superscript"/>
          <w:lang w:eastAsia="fr-FR"/>
        </w:rPr>
        <w:t>er</w:t>
      </w:r>
      <w:r w:rsidRPr="004721CA">
        <w:rPr>
          <w:rFonts w:ascii="Times New Roman" w:eastAsia="Times New Roman" w:hAnsi="Times New Roman" w:cs="Times New Roman"/>
          <w:sz w:val="20"/>
          <w:szCs w:val="20"/>
          <w:lang w:eastAsia="fr-FR"/>
        </w:rPr>
        <w:t xml:space="preserve"> janvier 2025</w:t>
      </w:r>
    </w:p>
    <w:p w14:paraId="23D8A1D1" w14:textId="77777777" w:rsidR="00823E57" w:rsidRPr="004721CA" w:rsidRDefault="00823E57" w:rsidP="00823E57">
      <w:pPr>
        <w:pBdr>
          <w:top w:val="nil"/>
          <w:left w:val="nil"/>
          <w:bottom w:val="nil"/>
          <w:right w:val="nil"/>
          <w:between w:val="nil"/>
        </w:pBdr>
        <w:spacing w:after="0" w:line="240" w:lineRule="auto"/>
        <w:ind w:hanging="2"/>
        <w:jc w:val="both"/>
        <w:rPr>
          <w:rFonts w:ascii="Times New Roman" w:eastAsia="Calibri" w:hAnsi="Times New Roman" w:cs="Times New Roman"/>
          <w:sz w:val="20"/>
          <w:szCs w:val="20"/>
          <w:lang w:eastAsia="fr-FR"/>
        </w:rPr>
      </w:pPr>
      <w:bookmarkStart w:id="1" w:name="_Hlk179977656"/>
      <w:r w:rsidRPr="004721CA">
        <w:rPr>
          <w:rFonts w:ascii="Times New Roman" w:eastAsia="Calibri" w:hAnsi="Times New Roman" w:cs="Times New Roman"/>
          <w:bCs/>
          <w:sz w:val="20"/>
          <w:szCs w:val="20"/>
          <w:lang w:eastAsia="fr-FR"/>
        </w:rPr>
        <w:t xml:space="preserve">Vu </w:t>
      </w:r>
      <w:bookmarkStart w:id="2" w:name="_Hlk179973774"/>
      <w:r w:rsidRPr="004721CA">
        <w:rPr>
          <w:rFonts w:ascii="Times New Roman" w:eastAsia="Calibri" w:hAnsi="Times New Roman" w:cs="Times New Roman"/>
          <w:sz w:val="20"/>
          <w:szCs w:val="20"/>
          <w:lang w:eastAsia="fr-FR"/>
        </w:rPr>
        <w:t xml:space="preserve">la délibération n°2024-97 du 15 octobre 2024 du conseil d'administration de l’Agence de l’eau Loire-Bretagne portant sur le projet de taux de redevances des années 2025 à 2030 et saisine des comités de bassin pour avis conforme et notamment ses articles 2.4 et 2.5, </w:t>
      </w:r>
      <w:bookmarkEnd w:id="2"/>
    </w:p>
    <w:p w14:paraId="48C49821" w14:textId="77777777" w:rsidR="00823E57" w:rsidRPr="004721CA" w:rsidRDefault="00823E57" w:rsidP="00823E57">
      <w:pPr>
        <w:spacing w:after="0" w:line="240" w:lineRule="auto"/>
        <w:jc w:val="both"/>
        <w:rPr>
          <w:rFonts w:ascii="Times New Roman" w:eastAsia="Calibri" w:hAnsi="Times New Roman" w:cs="Times New Roman"/>
          <w:sz w:val="20"/>
          <w:szCs w:val="20"/>
          <w:lang w:eastAsia="fr-FR"/>
        </w:rPr>
      </w:pPr>
      <w:r w:rsidRPr="004721CA">
        <w:rPr>
          <w:rFonts w:ascii="Times New Roman" w:eastAsia="Calibri" w:hAnsi="Times New Roman" w:cs="Times New Roman"/>
          <w:bCs/>
          <w:sz w:val="20"/>
          <w:szCs w:val="20"/>
          <w:lang w:eastAsia="fr-FR"/>
        </w:rPr>
        <w:t>Vu</w:t>
      </w:r>
      <w:r w:rsidRPr="004721CA">
        <w:rPr>
          <w:rFonts w:ascii="Times New Roman" w:eastAsia="Calibri" w:hAnsi="Times New Roman" w:cs="Times New Roman"/>
          <w:sz w:val="20"/>
          <w:szCs w:val="20"/>
          <w:lang w:eastAsia="fr-FR"/>
        </w:rPr>
        <w:t xml:space="preserve"> la délibération du conseil municipal prise chaque année donnant délégation au Syndicat Mixte de la Sologne Bourbonnaise pour assurer le recouvrement de la redevance assainissement</w:t>
      </w:r>
    </w:p>
    <w:bookmarkEnd w:id="1"/>
    <w:p w14:paraId="390D1596"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Considérant que la redevance prélèvement est maintenue mais que les redevances pour pollution d’origine domestique et modernisation des réseaux de collecte sont remplacées à compter du 1</w:t>
      </w:r>
      <w:r w:rsidRPr="004721CA">
        <w:rPr>
          <w:rFonts w:ascii="Times New Roman" w:eastAsia="Times New Roman" w:hAnsi="Times New Roman" w:cs="Times New Roman"/>
          <w:sz w:val="20"/>
          <w:szCs w:val="20"/>
          <w:vertAlign w:val="superscript"/>
          <w:lang w:eastAsia="fr-FR"/>
        </w:rPr>
        <w:t>er</w:t>
      </w:r>
      <w:r w:rsidRPr="004721CA">
        <w:rPr>
          <w:rFonts w:ascii="Times New Roman" w:eastAsia="Times New Roman" w:hAnsi="Times New Roman" w:cs="Times New Roman"/>
          <w:sz w:val="20"/>
          <w:szCs w:val="20"/>
          <w:lang w:eastAsia="fr-FR"/>
        </w:rPr>
        <w:t xml:space="preserve"> janvier 2025 par :</w:t>
      </w:r>
    </w:p>
    <w:p w14:paraId="4601EF0A" w14:textId="77777777" w:rsidR="00823E57" w:rsidRPr="004721CA" w:rsidRDefault="00823E57" w:rsidP="00823E57">
      <w:pPr>
        <w:spacing w:after="0" w:line="240" w:lineRule="auto"/>
        <w:ind w:left="284"/>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une redevance de « consommation d’eau potable », facturée à l’abonné à l’eau potable (exceptées les consommations destinées aux activités d’élevage si elles font l’objet d’un comptage spécifique) et recouvrée par la personne qui facture les redevances du service public de distribution d’eau dont les sommes encaissées sont reversées à l’agence de l’eau selon les mêmes modalités que celles qui étaient applicables à la redevance pour pollution de l’eau d’origine domestique. </w:t>
      </w:r>
    </w:p>
    <w:p w14:paraId="533C1A6A" w14:textId="77777777" w:rsidR="00823E57" w:rsidRPr="004721CA" w:rsidRDefault="00823E57" w:rsidP="00823E57">
      <w:pPr>
        <w:numPr>
          <w:ilvl w:val="0"/>
          <w:numId w:val="41"/>
        </w:numPr>
        <w:spacing w:after="0" w:line="259" w:lineRule="auto"/>
        <w:ind w:left="284" w:hanging="142"/>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et de deux redevances pour performance « des réseaux d’eau potable » d’une part et des « systèmes d’assainissement collectif » d’autre part. </w:t>
      </w:r>
    </w:p>
    <w:p w14:paraId="43CE2ECC"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Concernant la redevance pour « performance des systèmes d’assainissement collectif » : </w:t>
      </w:r>
    </w:p>
    <w:p w14:paraId="57E61D3A" w14:textId="77777777" w:rsidR="00823E57" w:rsidRPr="004721CA" w:rsidRDefault="00823E57" w:rsidP="00823E57">
      <w:pPr>
        <w:numPr>
          <w:ilvl w:val="1"/>
          <w:numId w:val="42"/>
        </w:numPr>
        <w:spacing w:after="0" w:line="259" w:lineRule="auto"/>
        <w:ind w:left="567" w:hanging="141"/>
        <w:contextualSpacing/>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Elle est facturée par l’agence de l’eau aux communes ou leurs établissements publics compétents pour le traitement des eaux usées (maître d’ouvrage des stations d’épuration) qui en sont les redevables ;</w:t>
      </w:r>
    </w:p>
    <w:p w14:paraId="31FC2119" w14:textId="77777777" w:rsidR="00823E57" w:rsidRPr="004721CA" w:rsidRDefault="00823E57" w:rsidP="00823E57">
      <w:pPr>
        <w:numPr>
          <w:ilvl w:val="1"/>
          <w:numId w:val="42"/>
        </w:numPr>
        <w:spacing w:after="0" w:line="259" w:lineRule="auto"/>
        <w:ind w:left="567" w:hanging="141"/>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Le tarif de base est fixé par l’agence de l’eau Loire-Bretagne ;</w:t>
      </w:r>
    </w:p>
    <w:p w14:paraId="308E8C8E" w14:textId="77777777" w:rsidR="00823E57" w:rsidRPr="004721CA" w:rsidRDefault="00823E57" w:rsidP="00823E57">
      <w:pPr>
        <w:numPr>
          <w:ilvl w:val="1"/>
          <w:numId w:val="42"/>
        </w:numPr>
        <w:spacing w:after="0" w:line="259" w:lineRule="auto"/>
        <w:ind w:left="567" w:hanging="141"/>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Le tarif applicable est modulé en fonction de la performance du ou des systèmes d’assainissement collectif (station d’épuration et l’ensemble du système de collecte des eaux usées raccordé à cette station d’épuration) de la collectivité compétente pour le traitement des eaux usées (maître d’ouvrage de la ou des  stations d’épuration) ; </w:t>
      </w:r>
      <w:r w:rsidRPr="004721CA">
        <w:rPr>
          <w:rFonts w:ascii="Times New Roman" w:eastAsia="Times New Roman" w:hAnsi="Times New Roman" w:cs="Times New Roman"/>
          <w:sz w:val="20"/>
          <w:szCs w:val="20"/>
          <w:lang w:eastAsia="fr-FR"/>
        </w:rPr>
        <w:br/>
        <w:t xml:space="preserve">il égal au tarif de base multiplié par un coefficient de modulation compris entre 0,3 (objectif de performance maximale atteint) et 1 (objectif de performance minimale non atteint, pas d’abattement de la redevance). </w:t>
      </w:r>
    </w:p>
    <w:p w14:paraId="67B30092" w14:textId="77777777" w:rsidR="00823E57" w:rsidRPr="004721CA" w:rsidRDefault="00823E57" w:rsidP="00823E57">
      <w:pPr>
        <w:numPr>
          <w:ilvl w:val="1"/>
          <w:numId w:val="42"/>
        </w:numPr>
        <w:spacing w:after="0" w:line="259" w:lineRule="auto"/>
        <w:ind w:left="567" w:hanging="141"/>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l’assiette de cette redevance est constituée par les volumes facturés durant l’année civile</w:t>
      </w:r>
    </w:p>
    <w:p w14:paraId="5929CAD6" w14:textId="77777777" w:rsidR="00823E57" w:rsidRPr="004721CA" w:rsidRDefault="00823E57" w:rsidP="00823E57">
      <w:pPr>
        <w:numPr>
          <w:ilvl w:val="1"/>
          <w:numId w:val="42"/>
        </w:numPr>
        <w:spacing w:after="0" w:line="259" w:lineRule="auto"/>
        <w:ind w:left="567" w:hanging="141"/>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L’Agence de l’eau facture la redevance à la collectivité au cours de l'année civile qui suit </w:t>
      </w:r>
    </w:p>
    <w:p w14:paraId="33575FDD"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La redevance est répercutée par anticipation sur chaque usager du service public de l’assainissement collectif sous la forme d'un supplément au prix du mètre cube d'eau assujetti à la redevance assainissement et doit faire l’objet d’une individualisation sur la facture d’assainissement ;</w:t>
      </w:r>
    </w:p>
    <w:p w14:paraId="3A057F3F"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Considérant que l’Agence de l’eau Loire-Bretagne a fixé à 0,28 €HT par mètre cube le tarif de base de la redevance « performance des systèmes d’assainissement collectif » pour l’année 2025</w:t>
      </w:r>
    </w:p>
    <w:p w14:paraId="7FEF652E"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Considérant que pour l’année 2025, le taux de modulation est fixé forfaitairement </w:t>
      </w:r>
      <w:r w:rsidRPr="004721CA">
        <w:rPr>
          <w:rFonts w:ascii="Times New Roman" w:eastAsia="Times New Roman" w:hAnsi="Times New Roman" w:cs="Times New Roman"/>
          <w:b/>
          <w:bCs/>
          <w:sz w:val="20"/>
          <w:szCs w:val="20"/>
          <w:lang w:eastAsia="fr-FR"/>
        </w:rPr>
        <w:t>0,3</w:t>
      </w:r>
      <w:r w:rsidRPr="004721CA">
        <w:rPr>
          <w:rFonts w:ascii="Times New Roman" w:eastAsia="Times New Roman" w:hAnsi="Times New Roman" w:cs="Times New Roman"/>
          <w:sz w:val="20"/>
          <w:szCs w:val="20"/>
          <w:lang w:eastAsia="fr-FR"/>
        </w:rPr>
        <w:t xml:space="preserve"> pour la redevance performance des « systèmes d’assainissement collectif » (la performance des systèmes d’assainissement n’étant pas prise en compte pour cette première année)</w:t>
      </w:r>
    </w:p>
    <w:p w14:paraId="1E0998FD"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 xml:space="preserve">Considérant qu’il convient de fixer le tarif de la contrevaleur pour la redevance pour performance de systèmes d’assainissement, qui </w:t>
      </w:r>
      <w:r w:rsidRPr="004721CA">
        <w:rPr>
          <w:rFonts w:ascii="Times New Roman" w:eastAsia="Calibri" w:hAnsi="Times New Roman" w:cs="Times New Roman"/>
          <w:sz w:val="20"/>
          <w:szCs w:val="20"/>
          <w:lang w:eastAsia="fr-FR"/>
        </w:rPr>
        <w:t>doit être répercutée sur chaque usager du service public d'assainissement collectif sous la forme d'un supplément au prix du mètre cube d'eau assaini</w:t>
      </w:r>
    </w:p>
    <w:p w14:paraId="713EDE60" w14:textId="77777777" w:rsidR="00823E57" w:rsidRPr="004721CA" w:rsidRDefault="00823E57" w:rsidP="00823E57">
      <w:pPr>
        <w:shd w:val="clear" w:color="auto" w:fill="FFFFFF"/>
        <w:spacing w:after="0" w:line="276" w:lineRule="auto"/>
        <w:ind w:hanging="2"/>
        <w:jc w:val="both"/>
        <w:rPr>
          <w:rFonts w:ascii="Times New Roman" w:eastAsia="Calibri" w:hAnsi="Times New Roman" w:cs="Times New Roman"/>
          <w:sz w:val="20"/>
          <w:szCs w:val="20"/>
          <w:lang w:eastAsia="fr-FR"/>
        </w:rPr>
      </w:pPr>
      <w:r w:rsidRPr="004721CA">
        <w:rPr>
          <w:rFonts w:ascii="Times New Roman" w:eastAsia="Times New Roman" w:hAnsi="Times New Roman" w:cs="Times New Roman"/>
          <w:sz w:val="20"/>
          <w:szCs w:val="20"/>
          <w:lang w:eastAsia="fr-FR"/>
        </w:rPr>
        <w:t>Considérant qu’il appartient au Syndicat Mixte de la Sologne Bourbonnaise de facturer et</w:t>
      </w:r>
      <w:r w:rsidRPr="004721CA">
        <w:rPr>
          <w:rFonts w:ascii="Times New Roman" w:eastAsia="Calibri" w:hAnsi="Times New Roman" w:cs="Times New Roman"/>
          <w:sz w:val="20"/>
          <w:szCs w:val="20"/>
          <w:lang w:eastAsia="fr-FR"/>
        </w:rPr>
        <w:t xml:space="preserve"> d’encaisser auprès des usagers ce supplément au prix du mètre cube d'eau assaini et de reverser à la commune les sommes encaissées à ce titre ;</w:t>
      </w:r>
    </w:p>
    <w:p w14:paraId="13E5F91F" w14:textId="77777777" w:rsidR="00823E57" w:rsidRPr="004721CA" w:rsidRDefault="00823E57" w:rsidP="00823E57">
      <w:pPr>
        <w:spacing w:after="0" w:line="240" w:lineRule="auto"/>
        <w:jc w:val="both"/>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Considérant que le supplément de prix « redevance pour la performance des systèmes d’assainissement » constitue un élément du prix du service public de l’assainissement collectif doit donc être assujetti à la TVA au taux de 10%.</w:t>
      </w:r>
    </w:p>
    <w:p w14:paraId="7892D1A1" w14:textId="77777777" w:rsidR="00823E57" w:rsidRPr="004721CA" w:rsidRDefault="00823E57" w:rsidP="00823E57">
      <w:pPr>
        <w:spacing w:after="0" w:line="240" w:lineRule="auto"/>
        <w:jc w:val="both"/>
        <w:rPr>
          <w:rFonts w:ascii="Times New Roman" w:eastAsia="Times New Roman" w:hAnsi="Times New Roman" w:cs="Times New Roman"/>
          <w:iCs/>
          <w:sz w:val="20"/>
          <w:szCs w:val="20"/>
          <w:lang w:eastAsia="fr-FR"/>
        </w:rPr>
      </w:pPr>
      <w:r w:rsidRPr="004721CA">
        <w:rPr>
          <w:rFonts w:ascii="Times New Roman" w:eastAsia="Times New Roman" w:hAnsi="Times New Roman" w:cs="Times New Roman"/>
          <w:iCs/>
          <w:sz w:val="20"/>
          <w:szCs w:val="20"/>
          <w:lang w:eastAsia="fr-FR"/>
        </w:rPr>
        <w:t>Après en avoir délibéré et procédé au vote ;</w:t>
      </w:r>
    </w:p>
    <w:p w14:paraId="3381169C" w14:textId="77777777" w:rsidR="00823E57" w:rsidRPr="004721CA" w:rsidRDefault="00823E57" w:rsidP="00823E57">
      <w:pPr>
        <w:spacing w:after="0" w:line="240" w:lineRule="auto"/>
        <w:jc w:val="both"/>
        <w:rPr>
          <w:rFonts w:ascii="Times New Roman" w:eastAsia="Times New Roman" w:hAnsi="Times New Roman" w:cs="Times New Roman"/>
          <w:iCs/>
          <w:sz w:val="20"/>
          <w:szCs w:val="20"/>
          <w:lang w:eastAsia="fr-FR"/>
        </w:rPr>
      </w:pPr>
      <w:r w:rsidRPr="004721CA">
        <w:rPr>
          <w:rFonts w:ascii="Times New Roman" w:eastAsia="Times New Roman" w:hAnsi="Times New Roman" w:cs="Times New Roman"/>
          <w:b/>
          <w:bCs/>
          <w:iCs/>
          <w:sz w:val="20"/>
          <w:szCs w:val="20"/>
          <w:lang w:eastAsia="fr-FR"/>
        </w:rPr>
        <w:t>Décide</w:t>
      </w:r>
      <w:r w:rsidRPr="004721CA">
        <w:rPr>
          <w:rFonts w:ascii="Times New Roman" w:eastAsia="Times New Roman" w:hAnsi="Times New Roman" w:cs="Times New Roman"/>
          <w:iCs/>
          <w:sz w:val="20"/>
          <w:szCs w:val="20"/>
          <w:lang w:eastAsia="fr-FR"/>
        </w:rPr>
        <w:t> :</w:t>
      </w:r>
    </w:p>
    <w:p w14:paraId="7A4D21BB" w14:textId="77777777" w:rsidR="00823E57" w:rsidRPr="004721CA" w:rsidRDefault="00823E57" w:rsidP="00823E57">
      <w:pPr>
        <w:numPr>
          <w:ilvl w:val="0"/>
          <w:numId w:val="41"/>
        </w:numPr>
        <w:spacing w:after="0" w:line="259" w:lineRule="auto"/>
        <w:ind w:left="284" w:hanging="142"/>
        <w:jc w:val="both"/>
        <w:rPr>
          <w:rFonts w:ascii="Times New Roman" w:eastAsia="Times New Roman" w:hAnsi="Times New Roman" w:cs="Times New Roman"/>
          <w:color w:val="000000" w:themeColor="text1"/>
          <w:sz w:val="20"/>
          <w:szCs w:val="20"/>
          <w:lang w:eastAsia="fr-FR"/>
        </w:rPr>
      </w:pPr>
      <w:r w:rsidRPr="004721CA">
        <w:rPr>
          <w:rFonts w:ascii="Times New Roman" w:eastAsia="Times New Roman" w:hAnsi="Times New Roman" w:cs="Times New Roman"/>
          <w:sz w:val="20"/>
          <w:szCs w:val="20"/>
          <w:lang w:eastAsia="fr-FR"/>
        </w:rPr>
        <w:t>De fixer à 0,084 €HT /m</w:t>
      </w:r>
      <w:r w:rsidRPr="004721CA">
        <w:rPr>
          <w:rFonts w:ascii="Times New Roman" w:eastAsia="Times New Roman" w:hAnsi="Times New Roman" w:cs="Times New Roman"/>
          <w:sz w:val="20"/>
          <w:szCs w:val="20"/>
          <w:vertAlign w:val="superscript"/>
          <w:lang w:eastAsia="fr-FR"/>
        </w:rPr>
        <w:t>3</w:t>
      </w:r>
      <w:r w:rsidRPr="004721CA">
        <w:rPr>
          <w:rFonts w:ascii="Times New Roman" w:eastAsia="Times New Roman" w:hAnsi="Times New Roman" w:cs="Times New Roman"/>
          <w:sz w:val="20"/>
          <w:szCs w:val="20"/>
          <w:lang w:eastAsia="fr-FR"/>
        </w:rPr>
        <w:t xml:space="preserve"> la contre-valeur correspondant à la « redevance pour performance des systèmes d’assainissement collectif »</w:t>
      </w:r>
      <w:r w:rsidRPr="004721CA">
        <w:rPr>
          <w:rFonts w:ascii="Times New Roman" w:eastAsia="Calibri" w:hAnsi="Times New Roman" w:cs="Times New Roman"/>
          <w:sz w:val="20"/>
          <w:szCs w:val="20"/>
          <w:lang w:eastAsia="fr-FR"/>
        </w:rPr>
        <w:t xml:space="preserve"> devant être répercutée sur chaque usager du service public d'assainissement collectif sous la forme d'un supplément au prix du mètre cube d'eau assaini</w:t>
      </w:r>
      <w:r w:rsidRPr="004721CA">
        <w:rPr>
          <w:rFonts w:ascii="Times New Roman" w:eastAsia="Times New Roman" w:hAnsi="Times New Roman" w:cs="Times New Roman"/>
          <w:sz w:val="20"/>
          <w:szCs w:val="20"/>
          <w:lang w:eastAsia="fr-FR"/>
        </w:rPr>
        <w:t>, applicable pour l’année 2025.</w:t>
      </w:r>
      <w:r w:rsidRPr="004721CA">
        <w:rPr>
          <w:rFonts w:ascii="Times New Roman" w:eastAsia="Times New Roman" w:hAnsi="Times New Roman" w:cs="Times New Roman"/>
          <w:color w:val="000000" w:themeColor="text1"/>
          <w:sz w:val="20"/>
          <w:szCs w:val="20"/>
          <w:lang w:eastAsia="fr-FR"/>
        </w:rPr>
        <w:t xml:space="preserve"> </w:t>
      </w:r>
    </w:p>
    <w:p w14:paraId="7C13F293" w14:textId="77777777" w:rsidR="00823E57" w:rsidRPr="004721CA" w:rsidRDefault="00823E57" w:rsidP="00823E57">
      <w:pPr>
        <w:numPr>
          <w:ilvl w:val="0"/>
          <w:numId w:val="41"/>
        </w:numPr>
        <w:spacing w:after="0" w:line="259" w:lineRule="auto"/>
        <w:ind w:left="284" w:hanging="142"/>
        <w:jc w:val="both"/>
        <w:rPr>
          <w:rFonts w:ascii="Times New Roman" w:eastAsia="Times New Roman" w:hAnsi="Times New Roman" w:cs="Times New Roman"/>
          <w:color w:val="000000" w:themeColor="text1"/>
          <w:sz w:val="20"/>
          <w:szCs w:val="20"/>
          <w:lang w:eastAsia="fr-FR"/>
        </w:rPr>
      </w:pPr>
      <w:r w:rsidRPr="004721CA">
        <w:rPr>
          <w:rFonts w:ascii="Times New Roman" w:eastAsia="Times New Roman" w:hAnsi="Times New Roman" w:cs="Times New Roman"/>
          <w:color w:val="000000" w:themeColor="text1"/>
          <w:sz w:val="20"/>
          <w:szCs w:val="20"/>
          <w:lang w:eastAsia="fr-FR"/>
        </w:rPr>
        <w:t>Que cette contrevaleur de la « redevance pour performance des réseaux d’assainissement collectif » est facturée et encaissée auprès des usagers du service public de l’assainissement collectif et reversée à la commune, au titre de sa compétence pour le traitement des eaux usées.</w:t>
      </w:r>
    </w:p>
    <w:p w14:paraId="74092B23" w14:textId="77777777" w:rsidR="00884E43" w:rsidRPr="004721CA" w:rsidRDefault="00884E43" w:rsidP="00884E43">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fr-FR"/>
        </w:rPr>
      </w:pPr>
    </w:p>
    <w:p w14:paraId="186CB831" w14:textId="77777777" w:rsidR="00884E43" w:rsidRPr="004721CA" w:rsidRDefault="00884E43" w:rsidP="00884E43">
      <w:pPr>
        <w:spacing w:after="0" w:line="240" w:lineRule="auto"/>
        <w:jc w:val="both"/>
        <w:rPr>
          <w:rFonts w:ascii="Times New Roman" w:hAnsi="Times New Roman" w:cs="Times New Roman"/>
          <w:b/>
          <w:bCs/>
          <w:sz w:val="20"/>
          <w:szCs w:val="20"/>
          <w:u w:val="single"/>
        </w:rPr>
      </w:pPr>
      <w:r w:rsidRPr="004721CA">
        <w:rPr>
          <w:rFonts w:ascii="Times New Roman" w:hAnsi="Times New Roman" w:cs="Times New Roman"/>
          <w:b/>
          <w:bCs/>
          <w:sz w:val="20"/>
          <w:szCs w:val="20"/>
          <w:u w:val="single"/>
        </w:rPr>
        <w:t xml:space="preserve">Vote du taux des taxes </w:t>
      </w:r>
    </w:p>
    <w:p w14:paraId="1DE2EED1" w14:textId="77777777" w:rsidR="00884E43" w:rsidRPr="004721CA" w:rsidRDefault="00884E43" w:rsidP="00884E43">
      <w:pPr>
        <w:spacing w:after="0" w:line="240" w:lineRule="auto"/>
        <w:jc w:val="both"/>
        <w:rPr>
          <w:rFonts w:ascii="Times New Roman" w:hAnsi="Times New Roman" w:cs="Times New Roman"/>
          <w:sz w:val="20"/>
          <w:szCs w:val="20"/>
        </w:rPr>
      </w:pPr>
    </w:p>
    <w:p w14:paraId="25F0988D" w14:textId="12F0F3FB"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Monsieur le Maire informe l’assemblée qu’il est possible de modifier les taux des taxes au titre de l’année 202</w:t>
      </w:r>
      <w:r w:rsidR="00B23236">
        <w:rPr>
          <w:rFonts w:ascii="Times New Roman" w:eastAsia="Times New Roman" w:hAnsi="Times New Roman" w:cs="Times New Roman"/>
          <w:sz w:val="20"/>
          <w:szCs w:val="20"/>
          <w:lang w:eastAsia="fr-FR"/>
        </w:rPr>
        <w:t>5</w:t>
      </w:r>
      <w:r w:rsidRPr="004721CA">
        <w:rPr>
          <w:rFonts w:ascii="Times New Roman" w:eastAsia="Times New Roman" w:hAnsi="Times New Roman" w:cs="Times New Roman"/>
          <w:sz w:val="20"/>
          <w:szCs w:val="20"/>
          <w:lang w:eastAsia="fr-FR"/>
        </w:rPr>
        <w:t>.L’assemblée décide de ne pas modifier les taux et précise que ces derniers restent inchangés depuis 1989.</w:t>
      </w:r>
    </w:p>
    <w:p w14:paraId="1A191DC9"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50986336"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4721CA">
        <w:rPr>
          <w:rFonts w:ascii="Times New Roman" w:eastAsia="Times New Roman" w:hAnsi="Times New Roman" w:cs="Times New Roman"/>
          <w:sz w:val="20"/>
          <w:szCs w:val="20"/>
          <w:lang w:eastAsia="fr-FR"/>
        </w:rPr>
        <w:t>Après en avoir délibéré, l’assemblée décide d’appliquer les taux suivants ; taux de la taxe foncière bâti : 10,08% plus le taux départemental ; taux de la taxe foncière non bâti : 18,47% ; taux de la taxe d’habitation : 7.51%.</w:t>
      </w:r>
    </w:p>
    <w:p w14:paraId="0122FB7E"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3616C154"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fr-FR"/>
        </w:rPr>
      </w:pPr>
      <w:r w:rsidRPr="004721CA">
        <w:rPr>
          <w:rFonts w:ascii="Times New Roman" w:eastAsia="Times New Roman" w:hAnsi="Times New Roman" w:cs="Times New Roman"/>
          <w:b/>
          <w:bCs/>
          <w:sz w:val="20"/>
          <w:szCs w:val="20"/>
          <w:u w:val="single"/>
          <w:lang w:eastAsia="fr-FR"/>
        </w:rPr>
        <w:t xml:space="preserve">Admission en non-valeur budget assainissement, budget principal </w:t>
      </w:r>
    </w:p>
    <w:p w14:paraId="220381F8" w14:textId="77777777" w:rsidR="00884E43" w:rsidRPr="004721CA" w:rsidRDefault="00884E43" w:rsidP="00884E43">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fr-FR"/>
        </w:rPr>
      </w:pPr>
    </w:p>
    <w:p w14:paraId="7B9DCCD9"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Monsieur le Maire donne lecture de la proposition du service gestion comptable concernant l’admission en non-valeur d’un montant de 2776.25 € sur le budget assainissement.</w:t>
      </w:r>
    </w:p>
    <w:p w14:paraId="6FC8A527"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p>
    <w:p w14:paraId="7F74C0FA"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Après en avoir délibéré le Conseil Municipal à l’unanimité : Accepte l’admission en non-valeur des titres de recettes pour un montant de 2776.25 €.</w:t>
      </w:r>
    </w:p>
    <w:p w14:paraId="3D1C21BE"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p>
    <w:p w14:paraId="7B4757A7"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t xml:space="preserve">Monsieur le Maire donne lecture de la proposition du service gestion comptable concernant l’admission en non-valeur d’un montant de 1104.20   € sur le budget principal </w:t>
      </w:r>
    </w:p>
    <w:p w14:paraId="7AFA9581"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p>
    <w:p w14:paraId="7A466F2B" w14:textId="77777777" w:rsidR="00884E43" w:rsidRPr="004721CA" w:rsidRDefault="00884E43" w:rsidP="00884E43">
      <w:pPr>
        <w:spacing w:after="0" w:line="240" w:lineRule="auto"/>
        <w:jc w:val="both"/>
        <w:rPr>
          <w:rFonts w:ascii="Times New Roman" w:eastAsia="Calibri" w:hAnsi="Times New Roman" w:cs="Times New Roman"/>
          <w:sz w:val="20"/>
          <w:szCs w:val="20"/>
          <w:lang w:eastAsia="fr-FR"/>
        </w:rPr>
      </w:pPr>
      <w:r w:rsidRPr="004721CA">
        <w:rPr>
          <w:rFonts w:ascii="Times New Roman" w:eastAsia="Calibri" w:hAnsi="Times New Roman" w:cs="Times New Roman"/>
          <w:sz w:val="20"/>
          <w:szCs w:val="20"/>
          <w:lang w:eastAsia="fr-FR"/>
        </w:rPr>
        <w:lastRenderedPageBreak/>
        <w:t>Après en avoir délibéré le Conseil Municipal à l’unanimité : Accepte l’admission en non-valeur des titres de recettes pour un montant de 1104.20 €.</w:t>
      </w:r>
    </w:p>
    <w:p w14:paraId="7B23C7D1" w14:textId="77777777" w:rsidR="00884E43" w:rsidRPr="004721CA" w:rsidRDefault="00884E43" w:rsidP="00884E43">
      <w:pPr>
        <w:spacing w:after="0" w:line="240" w:lineRule="auto"/>
        <w:jc w:val="both"/>
        <w:rPr>
          <w:rFonts w:ascii="Times New Roman" w:eastAsia="Calibri" w:hAnsi="Times New Roman" w:cs="Times New Roman"/>
          <w:b/>
          <w:bCs/>
          <w:color w:val="FF0000"/>
          <w:sz w:val="20"/>
          <w:szCs w:val="20"/>
          <w:lang w:eastAsia="fr-FR"/>
        </w:rPr>
      </w:pPr>
    </w:p>
    <w:p w14:paraId="06AFF594" w14:textId="77777777" w:rsidR="00884E43" w:rsidRPr="004721CA" w:rsidRDefault="00884E43" w:rsidP="00884E43">
      <w:pPr>
        <w:rPr>
          <w:rFonts w:ascii="Times New Roman" w:eastAsia="Calibri" w:hAnsi="Times New Roman" w:cs="Times New Roman"/>
          <w:sz w:val="20"/>
          <w:szCs w:val="20"/>
          <w:highlight w:val="yellow"/>
        </w:rPr>
      </w:pPr>
    </w:p>
    <w:p w14:paraId="285B3F0F" w14:textId="77777777" w:rsidR="00884E43" w:rsidRPr="004721CA" w:rsidRDefault="00884E43" w:rsidP="001761F4">
      <w:pPr>
        <w:spacing w:after="240" w:line="240" w:lineRule="auto"/>
        <w:rPr>
          <w:rFonts w:ascii="Times New Roman" w:hAnsi="Times New Roman" w:cs="Times New Roman"/>
          <w:b/>
          <w:bCs/>
          <w:sz w:val="20"/>
          <w:szCs w:val="20"/>
          <w:u w:val="single"/>
        </w:rPr>
      </w:pPr>
      <w:r w:rsidRPr="004721CA">
        <w:rPr>
          <w:rFonts w:ascii="Times New Roman" w:hAnsi="Times New Roman" w:cs="Times New Roman"/>
          <w:b/>
          <w:bCs/>
          <w:sz w:val="20"/>
          <w:szCs w:val="20"/>
          <w:u w:val="single"/>
        </w:rPr>
        <w:t xml:space="preserve">Autorisation de programme, crédit de paiement AP/CP </w:t>
      </w:r>
    </w:p>
    <w:p w14:paraId="1561A36B" w14:textId="77777777" w:rsidR="001761F4" w:rsidRPr="001761F4" w:rsidRDefault="001761F4" w:rsidP="001761F4">
      <w:pPr>
        <w:spacing w:before="240" w:after="0" w:line="240" w:lineRule="auto"/>
        <w:ind w:right="72"/>
        <w:jc w:val="both"/>
        <w:rPr>
          <w:rFonts w:ascii="Times New Roman" w:eastAsia="Times New Roman" w:hAnsi="Times New Roman" w:cs="Times New Roman"/>
          <w:sz w:val="20"/>
          <w:szCs w:val="20"/>
          <w:lang w:eastAsia="fr-FR"/>
        </w:rPr>
      </w:pPr>
      <w:bookmarkStart w:id="3" w:name="_Hlk190784790"/>
      <w:r w:rsidRPr="001761F4">
        <w:rPr>
          <w:rFonts w:ascii="Times New Roman" w:eastAsia="Times New Roman" w:hAnsi="Times New Roman" w:cs="Times New Roman"/>
          <w:sz w:val="20"/>
          <w:szCs w:val="20"/>
          <w:lang w:eastAsia="fr-FR"/>
        </w:rPr>
        <w:t>Vu le code général des collectivités territoriales, article L 2311-3</w:t>
      </w:r>
    </w:p>
    <w:p w14:paraId="5DC6F957" w14:textId="77777777" w:rsidR="001761F4" w:rsidRPr="001761F4" w:rsidRDefault="001761F4" w:rsidP="001761F4">
      <w:pPr>
        <w:spacing w:before="100" w:beforeAutospacing="1" w:after="100" w:afterAutospacing="1" w:line="240" w:lineRule="auto"/>
        <w:rPr>
          <w:rFonts w:ascii="Times New Roman" w:eastAsia="Times New Roman" w:hAnsi="Times New Roman" w:cs="Times New Roman"/>
          <w:b/>
          <w:bCs/>
          <w:color w:val="227ACB"/>
          <w:sz w:val="20"/>
          <w:szCs w:val="20"/>
          <w:u w:val="single"/>
          <w:lang w:eastAsia="fr-FR"/>
        </w:rPr>
      </w:pPr>
      <w:r w:rsidRPr="001761F4">
        <w:rPr>
          <w:rFonts w:ascii="Times New Roman" w:eastAsia="Times New Roman" w:hAnsi="Times New Roman" w:cs="Times New Roman"/>
          <w:sz w:val="20"/>
          <w:szCs w:val="20"/>
          <w:lang w:eastAsia="fr-FR"/>
        </w:rPr>
        <w:t>Vu l’instruction M57</w:t>
      </w:r>
    </w:p>
    <w:p w14:paraId="355864A9" w14:textId="77777777" w:rsidR="001761F4" w:rsidRPr="001761F4" w:rsidRDefault="001761F4" w:rsidP="001761F4">
      <w:pPr>
        <w:spacing w:before="100" w:beforeAutospacing="1" w:after="100" w:afterAutospacing="1"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Considérant que le vote en autorisation de programme et crédit de paiement, AP /CP est nécessaire au montage du projet de constructions de huit maisons seniors, d’une boulangerie et aménagement d’une micro crèche ou d’une MAM.</w:t>
      </w:r>
    </w:p>
    <w:p w14:paraId="1B1A6A02" w14:textId="77777777" w:rsidR="001761F4" w:rsidRPr="001761F4" w:rsidRDefault="001761F4" w:rsidP="001761F4">
      <w:pPr>
        <w:spacing w:before="100" w:beforeAutospacing="1" w:after="100" w:afterAutospacing="1"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Le conseil municipal, après en avoir délibéré :</w:t>
      </w:r>
    </w:p>
    <w:p w14:paraId="5F61948F" w14:textId="77777777" w:rsidR="001761F4" w:rsidRPr="001761F4" w:rsidRDefault="001761F4" w:rsidP="001761F4">
      <w:pPr>
        <w:spacing w:before="100" w:beforeAutospacing="1" w:after="100" w:afterAutospacing="1"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vote le montant de l’autorisation de programme et la répartition des crédits de paiement relatifs à la réalisation de 8 maisons seniors, construction d’une boulangerie et aménagement d’une micro crèche ou d’une MAM détaillé ci-après :</w: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gridCol w:w="2835"/>
      </w:tblGrid>
      <w:tr w:rsidR="001761F4" w:rsidRPr="001761F4" w14:paraId="49B2284B" w14:textId="77777777" w:rsidTr="005B1B54">
        <w:tc>
          <w:tcPr>
            <w:tcW w:w="7592" w:type="dxa"/>
          </w:tcPr>
          <w:p w14:paraId="3D8D16E1"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Tranche ferme construction de 8 maisons seniors et construction d’une boulangerie</w:t>
            </w:r>
          </w:p>
        </w:tc>
        <w:tc>
          <w:tcPr>
            <w:tcW w:w="2835" w:type="dxa"/>
          </w:tcPr>
          <w:p w14:paraId="68B382EA"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3 046 560 €TTC</w:t>
            </w:r>
          </w:p>
        </w:tc>
      </w:tr>
      <w:tr w:rsidR="001761F4" w:rsidRPr="001761F4" w14:paraId="1602E52B" w14:textId="77777777" w:rsidTr="005B1B54">
        <w:tc>
          <w:tcPr>
            <w:tcW w:w="7592" w:type="dxa"/>
          </w:tcPr>
          <w:p w14:paraId="52C0A48E"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Tranche Optionnelle 1 réhabilitation de l’ancien hôtel et aménagement d’une micro-crèche ou d’une MAM    </w:t>
            </w:r>
          </w:p>
        </w:tc>
        <w:tc>
          <w:tcPr>
            <w:tcW w:w="2835" w:type="dxa"/>
          </w:tcPr>
          <w:p w14:paraId="4375B739"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    572 400 TTC</w:t>
            </w:r>
          </w:p>
        </w:tc>
      </w:tr>
      <w:tr w:rsidR="001761F4" w:rsidRPr="001761F4" w14:paraId="4AA0788B" w14:textId="77777777" w:rsidTr="005B1B54">
        <w:tc>
          <w:tcPr>
            <w:tcW w:w="7592" w:type="dxa"/>
          </w:tcPr>
          <w:p w14:paraId="081E65D6"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MOE tranche ferme et tranche   optionnelle 1</w:t>
            </w:r>
          </w:p>
        </w:tc>
        <w:tc>
          <w:tcPr>
            <w:tcW w:w="2835" w:type="dxa"/>
          </w:tcPr>
          <w:p w14:paraId="11357399"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     421 737 € TTC                   </w:t>
            </w:r>
          </w:p>
        </w:tc>
      </w:tr>
      <w:tr w:rsidR="001761F4" w:rsidRPr="001761F4" w14:paraId="6A8CE880" w14:textId="77777777" w:rsidTr="005B1B54">
        <w:tc>
          <w:tcPr>
            <w:tcW w:w="7592" w:type="dxa"/>
          </w:tcPr>
          <w:p w14:paraId="093D3CAC"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b/>
                <w:bCs/>
                <w:sz w:val="20"/>
                <w:szCs w:val="20"/>
                <w:lang w:eastAsia="fr-FR"/>
              </w:rPr>
              <w:t>Montant global de l’AP</w:t>
            </w:r>
          </w:p>
        </w:tc>
        <w:tc>
          <w:tcPr>
            <w:tcW w:w="2835" w:type="dxa"/>
          </w:tcPr>
          <w:p w14:paraId="0D4D539A"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b/>
                <w:bCs/>
                <w:sz w:val="20"/>
                <w:szCs w:val="20"/>
                <w:lang w:eastAsia="fr-FR"/>
              </w:rPr>
              <w:t>4 040 697 €TTC</w:t>
            </w:r>
          </w:p>
        </w:tc>
      </w:tr>
      <w:tr w:rsidR="001761F4" w:rsidRPr="001761F4" w14:paraId="13A983B2" w14:textId="77777777" w:rsidTr="005B1B54">
        <w:tc>
          <w:tcPr>
            <w:tcW w:w="7592" w:type="dxa"/>
          </w:tcPr>
          <w:p w14:paraId="3AC06120"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p>
        </w:tc>
        <w:tc>
          <w:tcPr>
            <w:tcW w:w="2835" w:type="dxa"/>
          </w:tcPr>
          <w:p w14:paraId="015ACE50"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sz w:val="20"/>
                <w:szCs w:val="20"/>
                <w:lang w:eastAsia="fr-FR"/>
              </w:rPr>
              <w:t xml:space="preserve"> </w:t>
            </w:r>
          </w:p>
        </w:tc>
      </w:tr>
      <w:tr w:rsidR="001761F4" w:rsidRPr="001761F4" w14:paraId="09BC00C8" w14:textId="77777777" w:rsidTr="005B1B54">
        <w:tc>
          <w:tcPr>
            <w:tcW w:w="7592" w:type="dxa"/>
          </w:tcPr>
          <w:p w14:paraId="692DF2B8"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Crédit de paiement (CP 2025)</w:t>
            </w:r>
          </w:p>
        </w:tc>
        <w:tc>
          <w:tcPr>
            <w:tcW w:w="2835" w:type="dxa"/>
          </w:tcPr>
          <w:p w14:paraId="22C564E2"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  1 500 000 €</w:t>
            </w:r>
          </w:p>
        </w:tc>
      </w:tr>
      <w:tr w:rsidR="001761F4" w:rsidRPr="001761F4" w14:paraId="28661119" w14:textId="77777777" w:rsidTr="005B1B54">
        <w:tc>
          <w:tcPr>
            <w:tcW w:w="7592" w:type="dxa"/>
          </w:tcPr>
          <w:p w14:paraId="0C76A17F"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sz w:val="20"/>
                <w:szCs w:val="20"/>
                <w:lang w:eastAsia="fr-FR"/>
              </w:rPr>
              <w:t>Crédit de paiement (CP 2026)</w:t>
            </w:r>
          </w:p>
        </w:tc>
        <w:tc>
          <w:tcPr>
            <w:tcW w:w="2835" w:type="dxa"/>
          </w:tcPr>
          <w:p w14:paraId="3E1E3863"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  2 000 000 €</w:t>
            </w:r>
          </w:p>
        </w:tc>
      </w:tr>
      <w:tr w:rsidR="001761F4" w:rsidRPr="001761F4" w14:paraId="06052BD8" w14:textId="77777777" w:rsidTr="005B1B54">
        <w:tc>
          <w:tcPr>
            <w:tcW w:w="7592" w:type="dxa"/>
          </w:tcPr>
          <w:p w14:paraId="6EAAAB78"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sz w:val="20"/>
                <w:szCs w:val="20"/>
                <w:lang w:eastAsia="fr-FR"/>
              </w:rPr>
              <w:t>Crédit de paiement (CP 2027)</w:t>
            </w:r>
          </w:p>
        </w:tc>
        <w:tc>
          <w:tcPr>
            <w:tcW w:w="2835" w:type="dxa"/>
          </w:tcPr>
          <w:p w14:paraId="24810E0F" w14:textId="77777777" w:rsidR="001761F4" w:rsidRPr="001761F4" w:rsidRDefault="001761F4" w:rsidP="001761F4">
            <w:pPr>
              <w:spacing w:before="100" w:beforeAutospacing="1" w:after="100" w:afterAutospacing="1" w:line="240" w:lineRule="auto"/>
              <w:rPr>
                <w:rFonts w:ascii="Times New Roman" w:eastAsia="Calibri" w:hAnsi="Times New Roman" w:cs="Times New Roman"/>
                <w:sz w:val="20"/>
                <w:szCs w:val="20"/>
                <w:lang w:eastAsia="fr-FR"/>
              </w:rPr>
            </w:pPr>
            <w:r w:rsidRPr="001761F4">
              <w:rPr>
                <w:rFonts w:ascii="Times New Roman" w:eastAsia="Calibri" w:hAnsi="Times New Roman" w:cs="Times New Roman"/>
                <w:sz w:val="20"/>
                <w:szCs w:val="20"/>
                <w:lang w:eastAsia="fr-FR"/>
              </w:rPr>
              <w:t xml:space="preserve">      540 697 €</w:t>
            </w:r>
          </w:p>
        </w:tc>
      </w:tr>
      <w:tr w:rsidR="001761F4" w:rsidRPr="001761F4" w14:paraId="5B808EB8" w14:textId="77777777" w:rsidTr="005B1B54">
        <w:tc>
          <w:tcPr>
            <w:tcW w:w="7592" w:type="dxa"/>
          </w:tcPr>
          <w:p w14:paraId="0F6FC182"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b/>
                <w:bCs/>
                <w:sz w:val="20"/>
                <w:szCs w:val="20"/>
                <w:lang w:eastAsia="fr-FR"/>
              </w:rPr>
              <w:t xml:space="preserve">Montant Total crédit de paiement </w:t>
            </w:r>
          </w:p>
        </w:tc>
        <w:tc>
          <w:tcPr>
            <w:tcW w:w="2835" w:type="dxa"/>
          </w:tcPr>
          <w:p w14:paraId="4D5F4901" w14:textId="77777777" w:rsidR="001761F4" w:rsidRPr="001761F4" w:rsidRDefault="001761F4" w:rsidP="001761F4">
            <w:pPr>
              <w:spacing w:before="100" w:beforeAutospacing="1" w:after="100" w:afterAutospacing="1" w:line="240" w:lineRule="auto"/>
              <w:rPr>
                <w:rFonts w:ascii="Times New Roman" w:eastAsia="Calibri" w:hAnsi="Times New Roman" w:cs="Times New Roman"/>
                <w:b/>
                <w:bCs/>
                <w:sz w:val="20"/>
                <w:szCs w:val="20"/>
                <w:lang w:eastAsia="fr-FR"/>
              </w:rPr>
            </w:pPr>
            <w:r w:rsidRPr="001761F4">
              <w:rPr>
                <w:rFonts w:ascii="Times New Roman" w:eastAsia="Calibri" w:hAnsi="Times New Roman" w:cs="Times New Roman"/>
                <w:b/>
                <w:bCs/>
                <w:sz w:val="20"/>
                <w:szCs w:val="20"/>
                <w:lang w:eastAsia="fr-FR"/>
              </w:rPr>
              <w:t xml:space="preserve">4 040 697 € TTC </w:t>
            </w:r>
          </w:p>
        </w:tc>
      </w:tr>
    </w:tbl>
    <w:p w14:paraId="6DEFFD23"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p>
    <w:p w14:paraId="2ACF0ED1"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-Précise que le plan de financement prévisionnel est le suivant,</w:t>
      </w:r>
    </w:p>
    <w:p w14:paraId="64783F5D"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p>
    <w:tbl>
      <w:tblPr>
        <w:tblStyle w:val="Grilledutableau1"/>
        <w:tblW w:w="10490" w:type="dxa"/>
        <w:tblInd w:w="-147" w:type="dxa"/>
        <w:tblLook w:val="04A0" w:firstRow="1" w:lastRow="0" w:firstColumn="1" w:lastColumn="0" w:noHBand="0" w:noVBand="1"/>
      </w:tblPr>
      <w:tblGrid>
        <w:gridCol w:w="4253"/>
        <w:gridCol w:w="1985"/>
        <w:gridCol w:w="2136"/>
        <w:gridCol w:w="2116"/>
      </w:tblGrid>
      <w:tr w:rsidR="001761F4" w:rsidRPr="001761F4" w14:paraId="09B2D459" w14:textId="77777777" w:rsidTr="005B1B54">
        <w:tc>
          <w:tcPr>
            <w:tcW w:w="4253" w:type="dxa"/>
          </w:tcPr>
          <w:p w14:paraId="7423D203"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DEPENSES</w:t>
            </w:r>
          </w:p>
        </w:tc>
        <w:tc>
          <w:tcPr>
            <w:tcW w:w="1985" w:type="dxa"/>
          </w:tcPr>
          <w:p w14:paraId="1D3CA744"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MONTANT TTC</w:t>
            </w:r>
          </w:p>
        </w:tc>
        <w:tc>
          <w:tcPr>
            <w:tcW w:w="2136" w:type="dxa"/>
          </w:tcPr>
          <w:p w14:paraId="3AE99E04"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RESSOURCES</w:t>
            </w:r>
          </w:p>
        </w:tc>
        <w:tc>
          <w:tcPr>
            <w:tcW w:w="2116" w:type="dxa"/>
          </w:tcPr>
          <w:p w14:paraId="2F5FCFC7"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 xml:space="preserve">MONTANT </w:t>
            </w:r>
          </w:p>
        </w:tc>
      </w:tr>
      <w:tr w:rsidR="001761F4" w:rsidRPr="001761F4" w14:paraId="4567DD07" w14:textId="77777777" w:rsidTr="005B1B54">
        <w:tc>
          <w:tcPr>
            <w:tcW w:w="4253" w:type="dxa"/>
          </w:tcPr>
          <w:p w14:paraId="2C88FFA6"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Tranche ferme construction de 8 maison seniors et construction d’une boulangerie</w:t>
            </w:r>
          </w:p>
        </w:tc>
        <w:tc>
          <w:tcPr>
            <w:tcW w:w="1985" w:type="dxa"/>
          </w:tcPr>
          <w:p w14:paraId="1EC44851"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3 046 560  € </w:t>
            </w:r>
          </w:p>
        </w:tc>
        <w:tc>
          <w:tcPr>
            <w:tcW w:w="2136" w:type="dxa"/>
          </w:tcPr>
          <w:p w14:paraId="6B170A10"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Subvention Etat </w:t>
            </w:r>
          </w:p>
        </w:tc>
        <w:tc>
          <w:tcPr>
            <w:tcW w:w="2116" w:type="dxa"/>
          </w:tcPr>
          <w:p w14:paraId="6DEA0251"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200 000 € </w:t>
            </w:r>
          </w:p>
        </w:tc>
      </w:tr>
      <w:tr w:rsidR="001761F4" w:rsidRPr="001761F4" w14:paraId="2D231F2D" w14:textId="77777777" w:rsidTr="005B1B54">
        <w:tc>
          <w:tcPr>
            <w:tcW w:w="4253" w:type="dxa"/>
          </w:tcPr>
          <w:p w14:paraId="3C973C45"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Tranche Optionnelle 1 réhabilitation de l’ancien hôtel et aménagement d’une micro-crèche ou d’une MAM    </w:t>
            </w:r>
          </w:p>
        </w:tc>
        <w:tc>
          <w:tcPr>
            <w:tcW w:w="1985" w:type="dxa"/>
          </w:tcPr>
          <w:p w14:paraId="10EFFE08"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    572 400 € </w:t>
            </w:r>
          </w:p>
        </w:tc>
        <w:tc>
          <w:tcPr>
            <w:tcW w:w="2136" w:type="dxa"/>
          </w:tcPr>
          <w:p w14:paraId="61F14003" w14:textId="40CCAAD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Subvention Région AURA</w:t>
            </w:r>
          </w:p>
        </w:tc>
        <w:tc>
          <w:tcPr>
            <w:tcW w:w="2116" w:type="dxa"/>
          </w:tcPr>
          <w:p w14:paraId="7F319B63"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244 000 €</w:t>
            </w:r>
          </w:p>
        </w:tc>
      </w:tr>
      <w:tr w:rsidR="001761F4" w:rsidRPr="001761F4" w14:paraId="0B16E0AC" w14:textId="77777777" w:rsidTr="005B1B54">
        <w:tc>
          <w:tcPr>
            <w:tcW w:w="4253" w:type="dxa"/>
          </w:tcPr>
          <w:p w14:paraId="376FBEB7"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MOE tranche ferme et tranche   optionnelle 1</w:t>
            </w:r>
          </w:p>
        </w:tc>
        <w:tc>
          <w:tcPr>
            <w:tcW w:w="1985" w:type="dxa"/>
          </w:tcPr>
          <w:p w14:paraId="54F44341"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     421 737 €                   </w:t>
            </w:r>
          </w:p>
        </w:tc>
        <w:tc>
          <w:tcPr>
            <w:tcW w:w="2136" w:type="dxa"/>
          </w:tcPr>
          <w:p w14:paraId="39C4E71C"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Subvention conseil départemental </w:t>
            </w:r>
          </w:p>
        </w:tc>
        <w:tc>
          <w:tcPr>
            <w:tcW w:w="2116" w:type="dxa"/>
          </w:tcPr>
          <w:p w14:paraId="51E2F67C"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900 000 €</w:t>
            </w:r>
          </w:p>
        </w:tc>
      </w:tr>
      <w:tr w:rsidR="001761F4" w:rsidRPr="001761F4" w14:paraId="6EAD5674" w14:textId="77777777" w:rsidTr="005B1B54">
        <w:tc>
          <w:tcPr>
            <w:tcW w:w="4253" w:type="dxa"/>
          </w:tcPr>
          <w:p w14:paraId="07B5D000"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p>
        </w:tc>
        <w:tc>
          <w:tcPr>
            <w:tcW w:w="1985" w:type="dxa"/>
          </w:tcPr>
          <w:p w14:paraId="64F9353D"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sz w:val="20"/>
                <w:szCs w:val="20"/>
                <w:lang w:eastAsia="fr-FR"/>
              </w:rPr>
              <w:t xml:space="preserve"> </w:t>
            </w:r>
          </w:p>
        </w:tc>
        <w:tc>
          <w:tcPr>
            <w:tcW w:w="2136" w:type="dxa"/>
          </w:tcPr>
          <w:p w14:paraId="477C4990"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 xml:space="preserve">Part communale </w:t>
            </w:r>
          </w:p>
        </w:tc>
        <w:tc>
          <w:tcPr>
            <w:tcW w:w="2116" w:type="dxa"/>
          </w:tcPr>
          <w:p w14:paraId="061F0271"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sz w:val="20"/>
                <w:szCs w:val="20"/>
                <w:lang w:eastAsia="fr-FR"/>
              </w:rPr>
              <w:t>2 696 697   €</w:t>
            </w:r>
          </w:p>
        </w:tc>
      </w:tr>
      <w:tr w:rsidR="001761F4" w:rsidRPr="001761F4" w14:paraId="6980F261" w14:textId="77777777" w:rsidTr="005B1B54">
        <w:tc>
          <w:tcPr>
            <w:tcW w:w="4253" w:type="dxa"/>
          </w:tcPr>
          <w:p w14:paraId="0ADAA332"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Montant global de l’AP</w:t>
            </w:r>
          </w:p>
        </w:tc>
        <w:tc>
          <w:tcPr>
            <w:tcW w:w="1985" w:type="dxa"/>
          </w:tcPr>
          <w:p w14:paraId="00B35CCE" w14:textId="77777777" w:rsidR="001761F4" w:rsidRPr="001761F4" w:rsidRDefault="001761F4" w:rsidP="001761F4">
            <w:pPr>
              <w:spacing w:before="100" w:beforeAutospacing="1" w:after="100" w:afterAutospacing="1" w:line="240" w:lineRule="auto"/>
              <w:rPr>
                <w:rFonts w:ascii="Times New Roman" w:eastAsia="Times New Roman" w:hAnsi="Times New Roman"/>
                <w:sz w:val="20"/>
                <w:szCs w:val="20"/>
                <w:lang w:eastAsia="fr-FR"/>
              </w:rPr>
            </w:pPr>
            <w:r w:rsidRPr="001761F4">
              <w:rPr>
                <w:rFonts w:ascii="Times New Roman" w:eastAsia="Times New Roman" w:hAnsi="Times New Roman"/>
                <w:b/>
                <w:bCs/>
                <w:sz w:val="20"/>
                <w:szCs w:val="20"/>
                <w:lang w:eastAsia="fr-FR"/>
              </w:rPr>
              <w:t>4  040 697  €</w:t>
            </w:r>
          </w:p>
        </w:tc>
        <w:tc>
          <w:tcPr>
            <w:tcW w:w="2136" w:type="dxa"/>
          </w:tcPr>
          <w:p w14:paraId="7BFC01AE"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 xml:space="preserve">Montant total </w:t>
            </w:r>
          </w:p>
        </w:tc>
        <w:tc>
          <w:tcPr>
            <w:tcW w:w="2116" w:type="dxa"/>
          </w:tcPr>
          <w:p w14:paraId="0DD96EEB" w14:textId="77777777" w:rsidR="001761F4" w:rsidRPr="001761F4" w:rsidRDefault="001761F4" w:rsidP="001761F4">
            <w:pPr>
              <w:spacing w:before="100" w:beforeAutospacing="1" w:after="100" w:afterAutospacing="1" w:line="240" w:lineRule="auto"/>
              <w:rPr>
                <w:rFonts w:ascii="Times New Roman" w:eastAsia="Times New Roman" w:hAnsi="Times New Roman"/>
                <w:b/>
                <w:bCs/>
                <w:sz w:val="20"/>
                <w:szCs w:val="20"/>
                <w:lang w:eastAsia="fr-FR"/>
              </w:rPr>
            </w:pPr>
            <w:r w:rsidRPr="001761F4">
              <w:rPr>
                <w:rFonts w:ascii="Times New Roman" w:eastAsia="Times New Roman" w:hAnsi="Times New Roman"/>
                <w:b/>
                <w:bCs/>
                <w:sz w:val="20"/>
                <w:szCs w:val="20"/>
                <w:lang w:eastAsia="fr-FR"/>
              </w:rPr>
              <w:t>4 040 697  €</w:t>
            </w:r>
          </w:p>
        </w:tc>
      </w:tr>
    </w:tbl>
    <w:p w14:paraId="12DF583F"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p>
    <w:p w14:paraId="1D4916AC"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p>
    <w:p w14:paraId="17F7774A"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Dans l’hypothèse d’un avis favorable des commissions d’attribution, les subventions seront imputées en section d’investissement. </w:t>
      </w:r>
    </w:p>
    <w:p w14:paraId="0BA80B35" w14:textId="77777777" w:rsidR="001761F4" w:rsidRPr="001761F4" w:rsidRDefault="001761F4" w:rsidP="001761F4">
      <w:pPr>
        <w:spacing w:before="100" w:beforeAutospacing="1" w:after="100" w:afterAutospacing="1"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-Propose que les crédits correspondants soient inscrits au Budget Primitif exercice 2025 section investissement pour 1 500 000 €.</w:t>
      </w:r>
    </w:p>
    <w:bookmarkEnd w:id="3"/>
    <w:p w14:paraId="1B5F7903" w14:textId="77777777" w:rsidR="00884E43" w:rsidRPr="004721CA" w:rsidRDefault="00884E43" w:rsidP="001761F4">
      <w:pPr>
        <w:spacing w:after="0" w:line="240" w:lineRule="auto"/>
        <w:rPr>
          <w:rFonts w:ascii="Times New Roman" w:hAnsi="Times New Roman" w:cs="Times New Roman"/>
          <w:b/>
          <w:sz w:val="20"/>
          <w:szCs w:val="20"/>
          <w:u w:val="single"/>
        </w:rPr>
      </w:pPr>
      <w:r w:rsidRPr="004721CA">
        <w:rPr>
          <w:rFonts w:ascii="Times New Roman" w:hAnsi="Times New Roman" w:cs="Times New Roman"/>
          <w:b/>
          <w:sz w:val="20"/>
          <w:szCs w:val="20"/>
          <w:u w:val="single"/>
        </w:rPr>
        <w:t>Mandatement du Centre de Gestion</w:t>
      </w:r>
    </w:p>
    <w:p w14:paraId="38B23A10" w14:textId="77777777" w:rsidR="00884E43" w:rsidRPr="004721CA" w:rsidRDefault="00884E43" w:rsidP="00884E43">
      <w:pPr>
        <w:ind w:left="710"/>
        <w:rPr>
          <w:rFonts w:ascii="Times New Roman" w:hAnsi="Times New Roman" w:cs="Times New Roman"/>
          <w:b/>
          <w:color w:val="227ACB"/>
          <w:sz w:val="20"/>
          <w:szCs w:val="20"/>
          <w:u w:val="single"/>
        </w:rPr>
      </w:pPr>
      <w:r w:rsidRPr="004721CA">
        <w:rPr>
          <w:rFonts w:ascii="Times New Roman" w:hAnsi="Times New Roman" w:cs="Times New Roman"/>
          <w:b/>
          <w:color w:val="227ACB"/>
          <w:sz w:val="20"/>
          <w:szCs w:val="20"/>
          <w:u w:val="single"/>
        </w:rPr>
        <w:t xml:space="preserve"> </w:t>
      </w:r>
    </w:p>
    <w:p w14:paraId="74C8AFE6"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Monsieur le maire expose :</w:t>
      </w:r>
    </w:p>
    <w:p w14:paraId="5210F6C0"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6FD708AD" w14:textId="77777777" w:rsidR="001761F4" w:rsidRPr="001761F4" w:rsidRDefault="001761F4" w:rsidP="001761F4">
      <w:pPr>
        <w:tabs>
          <w:tab w:val="left" w:pos="-709"/>
          <w:tab w:val="left" w:pos="1080"/>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L’ordonnance n°2021-175 du 17 février 2021 relative à la protection sociale complémentaire dans la fonction publique vient renforcer le dispositif relatif à la protection sociale complémentaire en instituant à compter du 1er janvier 2025 en matière de prévoyance, et du 1er janvier 2026 en matière de santé, une participation financière obligatoire des employeurs publics à des contrats d’assurances (labellisés ou issus d’une convention de participation) souscrits par leurs agents.</w:t>
      </w:r>
    </w:p>
    <w:p w14:paraId="2774C864"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46385B66"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L’adhésion à une protection sociale complémentaire est facultative pour les agents.</w:t>
      </w:r>
    </w:p>
    <w:p w14:paraId="7B17454C"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46CA6E5E"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Le décret n° 2022-581 du 20 avril 2022 relatif aux garanties de protection sociale complémentaire et à la participation obligatoire des collectivités territoriales et de leurs établissements publics à leur financement, prévoit une participation mensuelle minimale des collectivités territoriales et de leurs établissements publics au financement, pour chaque agent, des garanties de protection sociale complémentaire.</w:t>
      </w:r>
    </w:p>
    <w:p w14:paraId="5EF8EC6E"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0E932177" w14:textId="77777777" w:rsidR="001761F4" w:rsidRPr="001761F4" w:rsidRDefault="001761F4" w:rsidP="001761F4">
      <w:pPr>
        <w:numPr>
          <w:ilvl w:val="0"/>
          <w:numId w:val="43"/>
        </w:numPr>
        <w:tabs>
          <w:tab w:val="left" w:pos="1276"/>
          <w:tab w:val="left" w:pos="2268"/>
        </w:tabs>
        <w:spacing w:after="0" w:line="240" w:lineRule="auto"/>
        <w:ind w:left="567" w:hanging="280"/>
        <w:contextualSpacing/>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Au titre des risques d’atteinte à l’intégrité physique de la personne et les risques liés à la maternité, désignés sous la dénomination de risque « santé » ; La participation mensuelle des collectivités territoriales et de leurs établissements publics au financement, pour chaque agent, ne peut être inférieure à la moitié d’un montant de référence, fixé à 30 euros.</w:t>
      </w:r>
    </w:p>
    <w:p w14:paraId="3D777C1E" w14:textId="77777777" w:rsidR="001761F4" w:rsidRPr="001761F4" w:rsidRDefault="001761F4" w:rsidP="001761F4">
      <w:pPr>
        <w:tabs>
          <w:tab w:val="left" w:pos="1276"/>
          <w:tab w:val="left" w:pos="2268"/>
        </w:tabs>
        <w:spacing w:after="0" w:line="240" w:lineRule="auto"/>
        <w:ind w:left="567" w:hanging="280"/>
        <w:rPr>
          <w:rFonts w:ascii="Times New Roman" w:eastAsia="Times New Roman" w:hAnsi="Times New Roman" w:cs="Times New Roman"/>
          <w:sz w:val="20"/>
          <w:szCs w:val="20"/>
          <w:lang w:eastAsia="fr-FR"/>
        </w:rPr>
      </w:pPr>
    </w:p>
    <w:p w14:paraId="2BE152FB" w14:textId="77777777" w:rsidR="001761F4" w:rsidRPr="001761F4" w:rsidRDefault="001761F4" w:rsidP="001761F4">
      <w:pPr>
        <w:numPr>
          <w:ilvl w:val="0"/>
          <w:numId w:val="43"/>
        </w:numPr>
        <w:tabs>
          <w:tab w:val="left" w:pos="1276"/>
          <w:tab w:val="left" w:pos="2268"/>
        </w:tabs>
        <w:spacing w:after="0" w:line="240" w:lineRule="auto"/>
        <w:ind w:left="567" w:hanging="280"/>
        <w:contextualSpacing/>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Au titre des risques d’incapacité de travail, des risques d’invalidité et le cas échéant, liés au décès, désignés sous la dénomination de risque « Prévoyance » ; La participation mensuelle des collectivités territoriales et de leurs établissements publics au financement, pour chaque agent, des garanties prévues à l’article 1er ne peut être inférieure à 20 % du montant de référence, fixé à 35 euros</w:t>
      </w:r>
    </w:p>
    <w:p w14:paraId="7E3936FB" w14:textId="77777777" w:rsidR="001761F4" w:rsidRPr="001761F4" w:rsidRDefault="001761F4" w:rsidP="001761F4">
      <w:pPr>
        <w:tabs>
          <w:tab w:val="left" w:pos="1276"/>
          <w:tab w:val="left" w:pos="2268"/>
        </w:tabs>
        <w:spacing w:after="0" w:line="240" w:lineRule="auto"/>
        <w:ind w:left="567" w:hanging="280"/>
        <w:rPr>
          <w:rFonts w:ascii="Times New Roman" w:eastAsia="Times New Roman" w:hAnsi="Times New Roman" w:cs="Times New Roman"/>
          <w:sz w:val="20"/>
          <w:szCs w:val="20"/>
          <w:lang w:eastAsia="fr-FR"/>
        </w:rPr>
      </w:pPr>
    </w:p>
    <w:p w14:paraId="73FF262E"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1E689B3D"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Le montant accordé par la </w:t>
      </w:r>
      <w:r w:rsidRPr="001761F4">
        <w:rPr>
          <w:rFonts w:ascii="Times New Roman" w:eastAsia="Times New Roman" w:hAnsi="Times New Roman" w:cs="Times New Roman"/>
          <w:iCs/>
          <w:sz w:val="20"/>
          <w:szCs w:val="20"/>
          <w:lang w:eastAsia="fr-FR"/>
        </w:rPr>
        <w:t>collectivité</w:t>
      </w:r>
      <w:r w:rsidRPr="001761F4">
        <w:rPr>
          <w:rFonts w:ascii="Times New Roman" w:eastAsia="Times New Roman" w:hAnsi="Times New Roman" w:cs="Times New Roman"/>
          <w:sz w:val="20"/>
          <w:szCs w:val="20"/>
          <w:lang w:eastAsia="fr-FR"/>
        </w:rPr>
        <w:t xml:space="preserve"> peut être modulé selon le revenu ou la composition familiale de l’agent, dans un but d’intérêt social.</w:t>
      </w:r>
    </w:p>
    <w:p w14:paraId="2E18359F"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71CDF305"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Cette participation peut être accordée soit au titre de contrats et règlements auxquels un label a été délivré, soit au titre d’une convention de participation.</w:t>
      </w:r>
    </w:p>
    <w:p w14:paraId="04F0F3FE"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2ACCFD6A"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La loi n°84-53 du 26 janvier 1984 modifiée portant dispositions statutaires relatives à la fonction publique territoriale autorise, en son article 25 les centres de gestion à « </w:t>
      </w:r>
      <w:r w:rsidRPr="001761F4">
        <w:rPr>
          <w:rFonts w:ascii="Times New Roman" w:eastAsia="Times New Roman" w:hAnsi="Times New Roman" w:cs="Times New Roman"/>
          <w:i/>
          <w:sz w:val="20"/>
          <w:szCs w:val="20"/>
          <w:lang w:eastAsia="fr-FR"/>
        </w:rPr>
        <w:t>conclure avec un des organismes mentionnés au I de l’article 88-2 une convention de participation dans les conditions prévues au II du même article</w:t>
      </w:r>
      <w:r w:rsidRPr="001761F4">
        <w:rPr>
          <w:rFonts w:ascii="Times New Roman" w:eastAsia="Times New Roman" w:hAnsi="Times New Roman" w:cs="Times New Roman"/>
          <w:sz w:val="20"/>
          <w:szCs w:val="20"/>
          <w:lang w:eastAsia="fr-FR"/>
        </w:rPr>
        <w:t> ».</w:t>
      </w:r>
    </w:p>
    <w:p w14:paraId="15229072"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6A0C1D15"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La conclusion d’une telle convention de participation doit intervenir à l’issue d’une procédure de mise en concurrence transparente et non discriminatoire prévue par le décret n°2011-1474 du 8 novembre 2011.</w:t>
      </w:r>
    </w:p>
    <w:p w14:paraId="6DC4AD41"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2D3795C5"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Le Centre de gestion de l’Allier a décidé de mener, pour le compte des collectivités qui le demandent, une telle procédure de mise en concurrence afin de choisir un ou des organisme(s) compétent(s) et conclure avec celui-ci (ou ceux-ci), à compter du 1</w:t>
      </w:r>
      <w:r w:rsidRPr="001761F4">
        <w:rPr>
          <w:rFonts w:ascii="Times New Roman" w:eastAsia="Times New Roman" w:hAnsi="Times New Roman" w:cs="Times New Roman"/>
          <w:sz w:val="20"/>
          <w:szCs w:val="20"/>
          <w:vertAlign w:val="superscript"/>
          <w:lang w:eastAsia="fr-FR"/>
        </w:rPr>
        <w:t>er</w:t>
      </w:r>
      <w:r w:rsidRPr="001761F4">
        <w:rPr>
          <w:rFonts w:ascii="Times New Roman" w:eastAsia="Times New Roman" w:hAnsi="Times New Roman" w:cs="Times New Roman"/>
          <w:sz w:val="20"/>
          <w:szCs w:val="20"/>
          <w:lang w:eastAsia="fr-FR"/>
        </w:rPr>
        <w:t xml:space="preserve"> janvier 2026 et pour une durée de 6 ans, une convention de participation sur le risque « santé » et sur le risque « prévoyance »</w:t>
      </w:r>
    </w:p>
    <w:p w14:paraId="4879637C"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73EA595F"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A l’issue de cette procédure de consultation, la </w:t>
      </w:r>
      <w:r w:rsidRPr="001761F4">
        <w:rPr>
          <w:rFonts w:ascii="Times New Roman" w:eastAsia="Times New Roman" w:hAnsi="Times New Roman" w:cs="Times New Roman"/>
          <w:iCs/>
          <w:sz w:val="20"/>
          <w:szCs w:val="20"/>
          <w:lang w:eastAsia="fr-FR"/>
        </w:rPr>
        <w:t>collectivité</w:t>
      </w:r>
      <w:r w:rsidRPr="001761F4">
        <w:rPr>
          <w:rFonts w:ascii="Times New Roman" w:eastAsia="Times New Roman" w:hAnsi="Times New Roman" w:cs="Times New Roman"/>
          <w:i/>
          <w:sz w:val="20"/>
          <w:szCs w:val="20"/>
          <w:lang w:eastAsia="fr-FR"/>
        </w:rPr>
        <w:t xml:space="preserve"> </w:t>
      </w:r>
      <w:r w:rsidRPr="001761F4">
        <w:rPr>
          <w:rFonts w:ascii="Times New Roman" w:eastAsia="Times New Roman" w:hAnsi="Times New Roman" w:cs="Times New Roman"/>
          <w:sz w:val="20"/>
          <w:szCs w:val="20"/>
          <w:lang w:eastAsia="fr-FR"/>
        </w:rPr>
        <w:t>conserve l’entière liberté d’adhérer à cette(s) convention(s) de participation, en fonction des tarifs et garanties proposés. L’adhésion à de tels contrats se fera, au terme de l’article 25 de la loi n°84-53 du 26 janvier 1984, par délibération et après signature d’une(es) convention(s) avec le CDG de l’Allier .</w:t>
      </w:r>
    </w:p>
    <w:p w14:paraId="00737CBD"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69850F70"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Le montant de la participation que la </w:t>
      </w:r>
      <w:r w:rsidRPr="001761F4">
        <w:rPr>
          <w:rFonts w:ascii="Times New Roman" w:eastAsia="Times New Roman" w:hAnsi="Times New Roman" w:cs="Times New Roman"/>
          <w:iCs/>
          <w:sz w:val="20"/>
          <w:szCs w:val="20"/>
          <w:lang w:eastAsia="fr-FR"/>
        </w:rPr>
        <w:t>collectivité</w:t>
      </w:r>
      <w:r w:rsidRPr="001761F4">
        <w:rPr>
          <w:rFonts w:ascii="Times New Roman" w:eastAsia="Times New Roman" w:hAnsi="Times New Roman" w:cs="Times New Roman"/>
          <w:sz w:val="20"/>
          <w:szCs w:val="20"/>
          <w:lang w:eastAsia="fr-FR"/>
        </w:rPr>
        <w:t xml:space="preserve"> versera aux agents sera précisé à la signature de la convention, à l’issue du dialogue social qui a été engagé et après avis du comité social territorial du CDG.</w:t>
      </w:r>
    </w:p>
    <w:p w14:paraId="30AE1F0B"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22E9C8C2"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b/>
          <w:sz w:val="20"/>
          <w:szCs w:val="20"/>
          <w:lang w:eastAsia="fr-FR"/>
        </w:rPr>
        <w:t xml:space="preserve">Après délibération ; </w:t>
      </w:r>
    </w:p>
    <w:p w14:paraId="7DC77332"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679B3242"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VU la loi n°83-634 du 13 juillet 1983 modifiée portant droits et obligations des fonctionnaires et notamment son article 22 bis,</w:t>
      </w:r>
    </w:p>
    <w:p w14:paraId="47E3F9CC"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0FF2EF90"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VU la loi n°84-53 du 26 janvier 1984 modifiée portant dispositions statutaires relatives à la fonction publique territoriale, notamment ses articles 25 et 33,</w:t>
      </w:r>
    </w:p>
    <w:p w14:paraId="75DD22BA"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3F8A3B59"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VU le décret n°2011-1474 du 8 novembre 2011 relatif à la participation des collectivités territoriales et de leurs établissements publics au financement de la protection sociale complémentaire de leurs agents,</w:t>
      </w:r>
    </w:p>
    <w:p w14:paraId="35138FE3"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4A83C70A"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Vu l’ordonnance n°2021-175 du 17 février 2021 relative à la protection sociale complémentaire dans la fonction publique visant à renforcer le dispositif relatif à la protection sociale complémentaire en instituant à compter du 1er janvier 2025 en matière de prévoyance, et du 1er janvier 2026 en matière de santé, une participation financière obligatoire des employeurs publics à des contrats d’assurances (labellisés ou issus d’une convention de participation) souscrits par leurs agents.</w:t>
      </w:r>
    </w:p>
    <w:p w14:paraId="3C77A0BA"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545DCE18"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bookmarkStart w:id="4" w:name="_Hlk80605978"/>
    </w:p>
    <w:p w14:paraId="2DB85659"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VU la délibération du CDG de l’Allier en date du 08/12/2023 approuvant le lancement d’une démarche visant à conclure une convention de participation sur le risque « Santé » et « Prévoyance » pour les employeurs territoriaux qui le souhaitent, </w:t>
      </w:r>
    </w:p>
    <w:bookmarkEnd w:id="4"/>
    <w:p w14:paraId="13D54FD4"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79643408"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Considérant l’intérêt pour les agents d’une participation de l’employeur au financement de leur protection sociale complémentaire,</w:t>
      </w:r>
    </w:p>
    <w:p w14:paraId="142D03B5"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1DF3E057"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Considérant l’intérêt pour les employeurs de choisir la convention de participation pour participer à la protection sociale complémentaire de leurs agents,</w:t>
      </w:r>
    </w:p>
    <w:p w14:paraId="2FF23C2E"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7AFB6AA1"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bookmarkStart w:id="5" w:name="_Hlk80606001"/>
      <w:r w:rsidRPr="001761F4">
        <w:rPr>
          <w:rFonts w:ascii="Times New Roman" w:eastAsia="Times New Roman" w:hAnsi="Times New Roman" w:cs="Times New Roman"/>
          <w:sz w:val="20"/>
          <w:szCs w:val="20"/>
          <w:lang w:eastAsia="fr-FR"/>
        </w:rPr>
        <w:t>Considérant l’intérêt de confier la procédure de mise en concurrence pour la conclusion de telles conventions au CDG l’Allier afin de bénéficier notamment de l’effet de la mutualisation,</w:t>
      </w:r>
      <w:bookmarkEnd w:id="5"/>
    </w:p>
    <w:p w14:paraId="1A368BFD"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39A53929"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i/>
          <w:sz w:val="20"/>
          <w:szCs w:val="20"/>
          <w:lang w:eastAsia="fr-FR"/>
        </w:rPr>
      </w:pPr>
      <w:r w:rsidRPr="001761F4">
        <w:rPr>
          <w:rFonts w:ascii="Times New Roman" w:eastAsia="Times New Roman" w:hAnsi="Times New Roman" w:cs="Times New Roman"/>
          <w:sz w:val="20"/>
          <w:szCs w:val="20"/>
          <w:lang w:eastAsia="fr-FR"/>
        </w:rPr>
        <w:t>Le Conseil municipal</w:t>
      </w:r>
      <w:r w:rsidRPr="001761F4">
        <w:rPr>
          <w:rFonts w:ascii="Times New Roman" w:eastAsia="Times New Roman" w:hAnsi="Times New Roman" w:cs="Times New Roman"/>
          <w:i/>
          <w:sz w:val="20"/>
          <w:szCs w:val="20"/>
          <w:lang w:eastAsia="fr-FR"/>
        </w:rPr>
        <w:t xml:space="preserve">, </w:t>
      </w:r>
    </w:p>
    <w:p w14:paraId="128EA1FB"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04E8C39F"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b/>
          <w:sz w:val="20"/>
          <w:szCs w:val="20"/>
          <w:lang w:eastAsia="fr-FR"/>
        </w:rPr>
        <w:t>-</w:t>
      </w:r>
      <w:r w:rsidRPr="001761F4">
        <w:rPr>
          <w:rFonts w:ascii="Times New Roman" w:eastAsia="Times New Roman" w:hAnsi="Times New Roman" w:cs="Times New Roman"/>
          <w:sz w:val="20"/>
          <w:szCs w:val="20"/>
          <w:lang w:eastAsia="fr-FR"/>
        </w:rPr>
        <w:t xml:space="preserve"> souhaite s’engager dans une démarche visant à faire bénéficier ses agents d’une participation financière à leur protection sociale complémentaire dans le cadre d’une convention de participation pour le risque « Prévoyance » et pour le risque « Santé ».</w:t>
      </w:r>
    </w:p>
    <w:p w14:paraId="70A56F65"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15AF5E38"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b/>
          <w:sz w:val="20"/>
          <w:szCs w:val="20"/>
          <w:lang w:eastAsia="fr-FR"/>
        </w:rPr>
        <w:t>-</w:t>
      </w:r>
      <w:r w:rsidRPr="001761F4">
        <w:rPr>
          <w:rFonts w:ascii="Times New Roman" w:eastAsia="Times New Roman" w:hAnsi="Times New Roman" w:cs="Times New Roman"/>
          <w:sz w:val="20"/>
          <w:szCs w:val="20"/>
          <w:lang w:eastAsia="fr-FR"/>
        </w:rPr>
        <w:t xml:space="preserve"> mandate le CDG de l’Allier afin de mener pour son compte la procédure de mise en concurrence nécessaire à la conclusion d’une convention de participation pour le </w:t>
      </w:r>
      <w:bookmarkStart w:id="6" w:name="_Hlk80606026"/>
      <w:r w:rsidRPr="001761F4">
        <w:rPr>
          <w:rFonts w:ascii="Times New Roman" w:eastAsia="Times New Roman" w:hAnsi="Times New Roman" w:cs="Times New Roman"/>
          <w:sz w:val="20"/>
          <w:szCs w:val="20"/>
          <w:lang w:eastAsia="fr-FR"/>
        </w:rPr>
        <w:t>risque « Santé » et « prévoyance »</w:t>
      </w:r>
    </w:p>
    <w:p w14:paraId="03BE4CCF"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p>
    <w:p w14:paraId="36955919"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b/>
          <w:bCs/>
          <w:sz w:val="20"/>
          <w:szCs w:val="20"/>
          <w:lang w:eastAsia="fr-FR"/>
        </w:rPr>
        <w:t>-</w:t>
      </w:r>
      <w:r w:rsidRPr="001761F4">
        <w:rPr>
          <w:rFonts w:ascii="Times New Roman" w:eastAsia="Times New Roman" w:hAnsi="Times New Roman" w:cs="Times New Roman"/>
          <w:sz w:val="20"/>
          <w:szCs w:val="20"/>
          <w:lang w:eastAsia="fr-FR"/>
        </w:rPr>
        <w:t xml:space="preserve"> mandate le CDG de l’Allier afin de solliciter les régimes de retraite afin d’obtenir des statistiques relatives à la population retraitée qui sont « … les données non nominatives relatives au sexe, à l’âge et au niveau moyen des pensions… ». </w:t>
      </w:r>
    </w:p>
    <w:bookmarkEnd w:id="6"/>
    <w:p w14:paraId="1A87DAE4" w14:textId="77777777" w:rsidR="001761F4" w:rsidRPr="001761F4" w:rsidRDefault="001761F4" w:rsidP="001761F4">
      <w:pPr>
        <w:tabs>
          <w:tab w:val="left" w:pos="2268"/>
        </w:tabs>
        <w:spacing w:after="0" w:line="240" w:lineRule="auto"/>
        <w:jc w:val="both"/>
        <w:rPr>
          <w:rFonts w:ascii="Times New Roman" w:eastAsia="Times New Roman" w:hAnsi="Times New Roman" w:cs="Times New Roman"/>
          <w:b/>
          <w:sz w:val="20"/>
          <w:szCs w:val="20"/>
          <w:lang w:eastAsia="fr-FR"/>
        </w:rPr>
      </w:pPr>
    </w:p>
    <w:p w14:paraId="68E52941" w14:textId="77777777" w:rsidR="001761F4" w:rsidRPr="001761F4" w:rsidRDefault="001761F4" w:rsidP="001761F4">
      <w:pPr>
        <w:spacing w:after="0" w:line="240" w:lineRule="auto"/>
        <w:jc w:val="both"/>
        <w:rPr>
          <w:rFonts w:ascii="Times New Roman" w:eastAsia="Times New Roman" w:hAnsi="Times New Roman" w:cs="Times New Roman"/>
          <w:sz w:val="20"/>
          <w:szCs w:val="20"/>
          <w:lang w:eastAsia="fr-FR"/>
        </w:rPr>
      </w:pPr>
      <w:r w:rsidRPr="001761F4">
        <w:rPr>
          <w:rFonts w:ascii="Times New Roman" w:eastAsia="Times New Roman" w:hAnsi="Times New Roman" w:cs="Times New Roman"/>
          <w:b/>
          <w:sz w:val="20"/>
          <w:szCs w:val="20"/>
          <w:lang w:eastAsia="fr-FR"/>
        </w:rPr>
        <w:t>-</w:t>
      </w:r>
      <w:r w:rsidRPr="001761F4">
        <w:rPr>
          <w:rFonts w:ascii="Times New Roman" w:eastAsia="Times New Roman" w:hAnsi="Times New Roman" w:cs="Times New Roman"/>
          <w:sz w:val="20"/>
          <w:szCs w:val="20"/>
          <w:lang w:eastAsia="fr-FR"/>
        </w:rPr>
        <w:t xml:space="preserve"> s’engage à communiquer au Centre de gestion de L’Allier les caractéristiques quantitatives et qualitatives de la population en cause. </w:t>
      </w:r>
    </w:p>
    <w:p w14:paraId="5A078FF5" w14:textId="3A6C86F1" w:rsidR="00884E43" w:rsidRPr="004721CA" w:rsidRDefault="001761F4" w:rsidP="001761F4">
      <w:pPr>
        <w:rPr>
          <w:rFonts w:ascii="Times New Roman" w:hAnsi="Times New Roman" w:cs="Times New Roman"/>
          <w:bCs/>
          <w:sz w:val="20"/>
          <w:szCs w:val="20"/>
        </w:rPr>
      </w:pPr>
      <w:r w:rsidRPr="004721CA">
        <w:rPr>
          <w:rFonts w:ascii="Times New Roman" w:eastAsia="Times New Roman" w:hAnsi="Times New Roman" w:cs="Times New Roman"/>
          <w:b/>
          <w:sz w:val="20"/>
          <w:szCs w:val="20"/>
          <w:lang w:eastAsia="fr-FR"/>
        </w:rPr>
        <w:lastRenderedPageBreak/>
        <w:t>-</w:t>
      </w:r>
      <w:r w:rsidRPr="004721CA">
        <w:rPr>
          <w:rFonts w:ascii="Times New Roman" w:eastAsia="Times New Roman" w:hAnsi="Times New Roman" w:cs="Times New Roman"/>
          <w:sz w:val="20"/>
          <w:szCs w:val="20"/>
          <w:lang w:eastAsia="fr-FR"/>
        </w:rPr>
        <w:t xml:space="preserve"> </w:t>
      </w:r>
      <w:bookmarkStart w:id="7" w:name="_Hlk80606049"/>
      <w:r w:rsidRPr="004721CA">
        <w:rPr>
          <w:rFonts w:ascii="Times New Roman" w:eastAsia="Times New Roman" w:hAnsi="Times New Roman" w:cs="Times New Roman"/>
          <w:sz w:val="20"/>
          <w:szCs w:val="20"/>
          <w:lang w:eastAsia="fr-FR"/>
        </w:rPr>
        <w:t xml:space="preserve">prend acte que son adhésion à cette convention de participation n’interviendra qu’à l’issue de la procédure menée par le Centre de gestion de l’Allier par délibération et après convention avec le CDG de l’Allier, étant précisé qu’après avoir pris connaissance des tarifs et garanties proposés, la </w:t>
      </w:r>
      <w:r w:rsidRPr="004721CA">
        <w:rPr>
          <w:rFonts w:ascii="Times New Roman" w:eastAsia="Times New Roman" w:hAnsi="Times New Roman" w:cs="Times New Roman"/>
          <w:iCs/>
          <w:sz w:val="20"/>
          <w:szCs w:val="20"/>
          <w:lang w:eastAsia="fr-FR"/>
        </w:rPr>
        <w:t>Collectivité</w:t>
      </w:r>
      <w:r w:rsidRPr="004721CA">
        <w:rPr>
          <w:rFonts w:ascii="Times New Roman" w:eastAsia="Times New Roman" w:hAnsi="Times New Roman" w:cs="Times New Roman"/>
          <w:i/>
          <w:sz w:val="20"/>
          <w:szCs w:val="20"/>
          <w:lang w:eastAsia="fr-FR"/>
        </w:rPr>
        <w:t xml:space="preserve"> </w:t>
      </w:r>
      <w:r w:rsidRPr="004721CA">
        <w:rPr>
          <w:rFonts w:ascii="Times New Roman" w:eastAsia="Times New Roman" w:hAnsi="Times New Roman" w:cs="Times New Roman"/>
          <w:sz w:val="20"/>
          <w:szCs w:val="20"/>
          <w:lang w:eastAsia="fr-FR"/>
        </w:rPr>
        <w:t xml:space="preserve">aura la faculté de ne pas signer la convention de participation souscrite par le CDG </w:t>
      </w:r>
      <w:bookmarkEnd w:id="7"/>
      <w:r w:rsidRPr="004721CA">
        <w:rPr>
          <w:rFonts w:ascii="Times New Roman" w:eastAsia="Times New Roman" w:hAnsi="Times New Roman" w:cs="Times New Roman"/>
          <w:sz w:val="20"/>
          <w:szCs w:val="20"/>
          <w:lang w:eastAsia="fr-FR"/>
        </w:rPr>
        <w:t>de l’Allier</w:t>
      </w:r>
    </w:p>
    <w:p w14:paraId="4EA0552A" w14:textId="77777777" w:rsidR="00884E43" w:rsidRPr="004721CA" w:rsidRDefault="00884E43" w:rsidP="00884E43">
      <w:pPr>
        <w:ind w:left="710"/>
        <w:rPr>
          <w:rFonts w:ascii="Times New Roman" w:hAnsi="Times New Roman" w:cs="Times New Roman"/>
          <w:b/>
          <w:color w:val="227ACB"/>
          <w:sz w:val="20"/>
          <w:szCs w:val="20"/>
          <w:u w:val="single"/>
        </w:rPr>
      </w:pPr>
    </w:p>
    <w:p w14:paraId="77F00857" w14:textId="77777777" w:rsidR="00884E43" w:rsidRPr="004721CA" w:rsidRDefault="00884E43" w:rsidP="001761F4">
      <w:pPr>
        <w:spacing w:after="100" w:afterAutospacing="1"/>
        <w:ind w:left="-142" w:firstLine="142"/>
        <w:rPr>
          <w:rFonts w:ascii="Times New Roman" w:hAnsi="Times New Roman" w:cs="Times New Roman"/>
          <w:b/>
          <w:sz w:val="20"/>
          <w:szCs w:val="20"/>
          <w:u w:val="single"/>
        </w:rPr>
      </w:pPr>
      <w:r w:rsidRPr="004721CA">
        <w:rPr>
          <w:rFonts w:ascii="Times New Roman" w:hAnsi="Times New Roman" w:cs="Times New Roman"/>
          <w:b/>
          <w:sz w:val="20"/>
          <w:szCs w:val="20"/>
          <w:u w:val="single"/>
        </w:rPr>
        <w:t>Vote Budget Primitif 2025</w:t>
      </w:r>
    </w:p>
    <w:p w14:paraId="4E7CFAE0" w14:textId="77777777" w:rsidR="00884E43" w:rsidRPr="004721CA" w:rsidRDefault="00884E43" w:rsidP="00884E43">
      <w:pPr>
        <w:tabs>
          <w:tab w:val="left" w:pos="851"/>
        </w:tabs>
        <w:spacing w:line="216" w:lineRule="auto"/>
        <w:jc w:val="both"/>
        <w:rPr>
          <w:rFonts w:ascii="Times New Roman" w:eastAsia="+mn-ea" w:hAnsi="Times New Roman" w:cs="Times New Roman"/>
          <w:color w:val="000000"/>
          <w:kern w:val="24"/>
          <w:sz w:val="20"/>
          <w:szCs w:val="20"/>
          <w:u w:val="single"/>
        </w:rPr>
      </w:pPr>
      <w:r w:rsidRPr="004721CA">
        <w:rPr>
          <w:rFonts w:ascii="Times New Roman" w:eastAsia="+mn-ea" w:hAnsi="Times New Roman" w:cs="Times New Roman"/>
          <w:b/>
          <w:bCs/>
          <w:color w:val="000000"/>
          <w:kern w:val="24"/>
          <w:sz w:val="20"/>
          <w:szCs w:val="20"/>
          <w:u w:val="single"/>
        </w:rPr>
        <w:t>ASSAINISSEMENT</w:t>
      </w:r>
      <w:r w:rsidRPr="004721CA">
        <w:rPr>
          <w:rFonts w:ascii="Times New Roman" w:eastAsia="+mn-ea" w:hAnsi="Times New Roman" w:cs="Times New Roman"/>
          <w:color w:val="000000"/>
          <w:kern w:val="24"/>
          <w:sz w:val="20"/>
          <w:szCs w:val="20"/>
          <w:u w:val="single"/>
        </w:rPr>
        <w:t xml:space="preserve"> :</w:t>
      </w:r>
    </w:p>
    <w:p w14:paraId="2BB13439" w14:textId="77777777" w:rsidR="00884E43" w:rsidRPr="004721CA" w:rsidRDefault="00884E43" w:rsidP="00884E43">
      <w:pPr>
        <w:tabs>
          <w:tab w:val="left" w:pos="851"/>
        </w:tabs>
        <w:spacing w:line="216" w:lineRule="auto"/>
        <w:jc w:val="both"/>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u w:val="single"/>
        </w:rPr>
        <w:t>Affectation des résultats</w:t>
      </w:r>
      <w:r w:rsidRPr="004721CA">
        <w:rPr>
          <w:rFonts w:ascii="Times New Roman" w:eastAsia="+mn-ea" w:hAnsi="Times New Roman" w:cs="Times New Roman"/>
          <w:color w:val="000000"/>
          <w:kern w:val="24"/>
          <w:sz w:val="20"/>
          <w:szCs w:val="20"/>
        </w:rPr>
        <w:t> : Excèdent de fonctionnement 426.13 € (002) Excèdent d’investissement 64 945.44 € (001)</w:t>
      </w:r>
    </w:p>
    <w:p w14:paraId="547D9B41" w14:textId="06D1B201" w:rsidR="001761F4" w:rsidRPr="004721CA" w:rsidRDefault="00884E43" w:rsidP="00884E43">
      <w:pPr>
        <w:tabs>
          <w:tab w:val="left" w:pos="851"/>
        </w:tabs>
        <w:spacing w:line="216" w:lineRule="auto"/>
        <w:jc w:val="both"/>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rPr>
        <w:t>Le budget est vote en équilibre en fonctionnement à 176</w:t>
      </w:r>
      <w:r w:rsidR="00795231">
        <w:rPr>
          <w:rFonts w:ascii="Times New Roman" w:eastAsia="+mn-ea" w:hAnsi="Times New Roman" w:cs="Times New Roman"/>
          <w:color w:val="000000"/>
          <w:kern w:val="24"/>
          <w:sz w:val="20"/>
          <w:szCs w:val="20"/>
        </w:rPr>
        <w:t> </w:t>
      </w:r>
      <w:r w:rsidRPr="004721CA">
        <w:rPr>
          <w:rFonts w:ascii="Times New Roman" w:eastAsia="+mn-ea" w:hAnsi="Times New Roman" w:cs="Times New Roman"/>
          <w:color w:val="000000"/>
          <w:kern w:val="24"/>
          <w:sz w:val="20"/>
          <w:szCs w:val="20"/>
        </w:rPr>
        <w:t>668</w:t>
      </w:r>
      <w:r w:rsidR="00795231">
        <w:rPr>
          <w:rFonts w:ascii="Times New Roman" w:eastAsia="+mn-ea" w:hAnsi="Times New Roman" w:cs="Times New Roman"/>
          <w:color w:val="000000"/>
          <w:kern w:val="24"/>
          <w:sz w:val="20"/>
          <w:szCs w:val="20"/>
        </w:rPr>
        <w:t>.13</w:t>
      </w:r>
      <w:r w:rsidRPr="004721CA">
        <w:rPr>
          <w:rFonts w:ascii="Times New Roman" w:eastAsia="+mn-ea" w:hAnsi="Times New Roman" w:cs="Times New Roman"/>
          <w:color w:val="000000"/>
          <w:kern w:val="24"/>
          <w:sz w:val="20"/>
          <w:szCs w:val="20"/>
        </w:rPr>
        <w:t xml:space="preserve"> € et en investissement le budget est voté en équilibre à </w:t>
      </w:r>
    </w:p>
    <w:p w14:paraId="482D482C" w14:textId="76916A3E" w:rsidR="00884E43" w:rsidRPr="004721CA" w:rsidRDefault="00884E43" w:rsidP="00884E43">
      <w:pPr>
        <w:tabs>
          <w:tab w:val="left" w:pos="851"/>
        </w:tabs>
        <w:spacing w:line="216" w:lineRule="auto"/>
        <w:jc w:val="both"/>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rPr>
        <w:t>176</w:t>
      </w:r>
      <w:r w:rsidR="00795231">
        <w:rPr>
          <w:rFonts w:ascii="Times New Roman" w:eastAsia="+mn-ea" w:hAnsi="Times New Roman" w:cs="Times New Roman"/>
          <w:color w:val="000000"/>
          <w:kern w:val="24"/>
          <w:sz w:val="20"/>
          <w:szCs w:val="20"/>
        </w:rPr>
        <w:t> </w:t>
      </w:r>
      <w:r w:rsidRPr="004721CA">
        <w:rPr>
          <w:rFonts w:ascii="Times New Roman" w:eastAsia="+mn-ea" w:hAnsi="Times New Roman" w:cs="Times New Roman"/>
          <w:color w:val="000000"/>
          <w:kern w:val="24"/>
          <w:sz w:val="20"/>
          <w:szCs w:val="20"/>
        </w:rPr>
        <w:t>553</w:t>
      </w:r>
      <w:r w:rsidR="00795231">
        <w:rPr>
          <w:rFonts w:ascii="Times New Roman" w:eastAsia="+mn-ea" w:hAnsi="Times New Roman" w:cs="Times New Roman"/>
          <w:color w:val="000000"/>
          <w:kern w:val="24"/>
          <w:sz w:val="20"/>
          <w:szCs w:val="20"/>
        </w:rPr>
        <w:t>.44</w:t>
      </w:r>
      <w:r w:rsidRPr="004721CA">
        <w:rPr>
          <w:rFonts w:ascii="Times New Roman" w:eastAsia="+mn-ea" w:hAnsi="Times New Roman" w:cs="Times New Roman"/>
          <w:color w:val="000000"/>
          <w:kern w:val="24"/>
          <w:sz w:val="20"/>
          <w:szCs w:val="20"/>
        </w:rPr>
        <w:t xml:space="preserve"> €.</w:t>
      </w:r>
    </w:p>
    <w:p w14:paraId="0C36952E" w14:textId="77777777" w:rsidR="00884E43" w:rsidRPr="004721CA" w:rsidRDefault="00884E43" w:rsidP="00884E43">
      <w:pPr>
        <w:tabs>
          <w:tab w:val="left" w:pos="851"/>
        </w:tabs>
        <w:spacing w:line="216" w:lineRule="auto"/>
        <w:jc w:val="both"/>
        <w:rPr>
          <w:rFonts w:ascii="Times New Roman" w:eastAsia="+mn-ea" w:hAnsi="Times New Roman" w:cs="Times New Roman"/>
          <w:color w:val="000000"/>
          <w:kern w:val="24"/>
          <w:sz w:val="20"/>
          <w:szCs w:val="20"/>
          <w:highlight w:val="yellow"/>
        </w:rPr>
      </w:pPr>
    </w:p>
    <w:p w14:paraId="2505CD58" w14:textId="77777777" w:rsidR="00884E43" w:rsidRPr="004721CA" w:rsidRDefault="00884E43" w:rsidP="00884E43">
      <w:pPr>
        <w:tabs>
          <w:tab w:val="left" w:pos="851"/>
        </w:tabs>
        <w:spacing w:line="216" w:lineRule="auto"/>
        <w:rPr>
          <w:rFonts w:ascii="Times New Roman" w:eastAsia="+mn-ea" w:hAnsi="Times New Roman" w:cs="Times New Roman"/>
          <w:b/>
          <w:bCs/>
          <w:color w:val="000000"/>
          <w:kern w:val="24"/>
          <w:sz w:val="20"/>
          <w:szCs w:val="20"/>
          <w:highlight w:val="yellow"/>
          <w:u w:val="single"/>
        </w:rPr>
      </w:pPr>
      <w:r w:rsidRPr="004721CA">
        <w:rPr>
          <w:rFonts w:ascii="Times New Roman" w:eastAsia="+mn-ea" w:hAnsi="Times New Roman" w:cs="Times New Roman"/>
          <w:b/>
          <w:bCs/>
          <w:color w:val="000000"/>
          <w:kern w:val="24"/>
          <w:sz w:val="20"/>
          <w:szCs w:val="20"/>
          <w:u w:val="single"/>
        </w:rPr>
        <w:t>ESPACE COMMERCIAL :</w:t>
      </w:r>
      <w:r w:rsidRPr="004721CA">
        <w:rPr>
          <w:rFonts w:ascii="Times New Roman" w:eastAsia="+mn-ea" w:hAnsi="Times New Roman" w:cs="Times New Roman"/>
          <w:b/>
          <w:bCs/>
          <w:color w:val="000000"/>
          <w:kern w:val="24"/>
          <w:sz w:val="20"/>
          <w:szCs w:val="20"/>
          <w:highlight w:val="yellow"/>
          <w:u w:val="single"/>
        </w:rPr>
        <w:t xml:space="preserve"> </w:t>
      </w:r>
    </w:p>
    <w:p w14:paraId="6AA37552" w14:textId="77777777" w:rsidR="00884E43" w:rsidRPr="004721CA" w:rsidRDefault="00884E43" w:rsidP="00884E43">
      <w:pPr>
        <w:tabs>
          <w:tab w:val="left" w:pos="851"/>
        </w:tabs>
        <w:spacing w:line="216" w:lineRule="auto"/>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u w:val="single"/>
        </w:rPr>
        <w:t xml:space="preserve">Affectation des résultats :  </w:t>
      </w:r>
      <w:r w:rsidRPr="004721CA">
        <w:rPr>
          <w:rFonts w:ascii="Times New Roman" w:eastAsia="+mn-ea" w:hAnsi="Times New Roman" w:cs="Times New Roman"/>
          <w:color w:val="000000"/>
          <w:kern w:val="24"/>
          <w:sz w:val="20"/>
          <w:szCs w:val="20"/>
        </w:rPr>
        <w:t>Excèdent de fonctionnement 13194.34 € (002) Excèdent d’investissement 25309.55 € (001)</w:t>
      </w:r>
    </w:p>
    <w:p w14:paraId="1BD8A827" w14:textId="77777777" w:rsidR="00884E43" w:rsidRPr="004721CA" w:rsidRDefault="00884E43" w:rsidP="00884E43">
      <w:pPr>
        <w:tabs>
          <w:tab w:val="left" w:pos="851"/>
        </w:tabs>
        <w:spacing w:line="216" w:lineRule="auto"/>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rPr>
        <w:t xml:space="preserve">Le budget est voté en équilibre en fonctionnement 19 194.34 € et en investissement 26 651.55 € </w:t>
      </w:r>
    </w:p>
    <w:p w14:paraId="61B7A014" w14:textId="77777777" w:rsidR="00884E43" w:rsidRPr="004721CA" w:rsidRDefault="00884E43" w:rsidP="00884E43">
      <w:pPr>
        <w:tabs>
          <w:tab w:val="left" w:pos="993"/>
        </w:tabs>
        <w:spacing w:line="216" w:lineRule="auto"/>
        <w:rPr>
          <w:rFonts w:ascii="Times New Roman" w:hAnsi="Times New Roman" w:cs="Times New Roman"/>
          <w:sz w:val="20"/>
          <w:szCs w:val="20"/>
        </w:rPr>
      </w:pPr>
    </w:p>
    <w:p w14:paraId="5C851D25" w14:textId="77777777" w:rsidR="00884E43" w:rsidRPr="004721CA" w:rsidRDefault="00884E43" w:rsidP="00884E43">
      <w:pPr>
        <w:tabs>
          <w:tab w:val="left" w:pos="993"/>
        </w:tabs>
        <w:spacing w:line="216" w:lineRule="auto"/>
        <w:rPr>
          <w:rFonts w:ascii="Times New Roman" w:eastAsia="+mn-ea" w:hAnsi="Times New Roman" w:cs="Times New Roman"/>
          <w:b/>
          <w:bCs/>
          <w:color w:val="000000"/>
          <w:kern w:val="24"/>
          <w:sz w:val="20"/>
          <w:szCs w:val="20"/>
        </w:rPr>
      </w:pPr>
      <w:r w:rsidRPr="004721CA">
        <w:rPr>
          <w:rFonts w:ascii="Times New Roman" w:eastAsia="+mn-ea" w:hAnsi="Times New Roman" w:cs="Times New Roman"/>
          <w:b/>
          <w:bCs/>
          <w:color w:val="000000"/>
          <w:kern w:val="24"/>
          <w:sz w:val="20"/>
          <w:szCs w:val="20"/>
        </w:rPr>
        <w:t>L</w:t>
      </w:r>
      <w:r w:rsidRPr="004721CA">
        <w:rPr>
          <w:rFonts w:ascii="Times New Roman" w:eastAsia="+mn-ea" w:hAnsi="Times New Roman" w:cs="Times New Roman"/>
          <w:b/>
          <w:bCs/>
          <w:color w:val="000000"/>
          <w:kern w:val="24"/>
          <w:sz w:val="20"/>
          <w:szCs w:val="20"/>
          <w:u w:val="single"/>
        </w:rPr>
        <w:t xml:space="preserve">OTISSEMENT </w:t>
      </w:r>
      <w:r w:rsidRPr="004721CA">
        <w:rPr>
          <w:rFonts w:ascii="Times New Roman" w:eastAsia="+mn-ea" w:hAnsi="Times New Roman" w:cs="Times New Roman"/>
          <w:b/>
          <w:bCs/>
          <w:color w:val="000000"/>
          <w:kern w:val="24"/>
          <w:sz w:val="20"/>
          <w:szCs w:val="20"/>
        </w:rPr>
        <w:t xml:space="preserve">: </w:t>
      </w:r>
    </w:p>
    <w:p w14:paraId="79BBF446" w14:textId="77777777" w:rsidR="00884E43" w:rsidRPr="004721CA" w:rsidRDefault="00884E43" w:rsidP="00884E43">
      <w:pPr>
        <w:tabs>
          <w:tab w:val="left" w:pos="993"/>
        </w:tabs>
        <w:spacing w:line="216" w:lineRule="auto"/>
        <w:rPr>
          <w:rFonts w:ascii="Times New Roman" w:eastAsia="+mn-ea" w:hAnsi="Times New Roman" w:cs="Times New Roman"/>
          <w:color w:val="000000"/>
          <w:kern w:val="24"/>
          <w:sz w:val="20"/>
          <w:szCs w:val="20"/>
          <w:u w:val="single"/>
        </w:rPr>
      </w:pPr>
      <w:r w:rsidRPr="004721CA">
        <w:rPr>
          <w:rFonts w:ascii="Times New Roman" w:eastAsia="+mn-ea" w:hAnsi="Times New Roman" w:cs="Times New Roman"/>
          <w:color w:val="000000"/>
          <w:kern w:val="24"/>
          <w:sz w:val="20"/>
          <w:szCs w:val="20"/>
          <w:u w:val="single"/>
        </w:rPr>
        <w:t xml:space="preserve">Affectation des résultats : </w:t>
      </w:r>
      <w:r w:rsidRPr="004721CA">
        <w:rPr>
          <w:rFonts w:ascii="Times New Roman" w:eastAsia="+mn-ea" w:hAnsi="Times New Roman" w:cs="Times New Roman"/>
          <w:color w:val="000000"/>
          <w:kern w:val="24"/>
          <w:sz w:val="20"/>
          <w:szCs w:val="20"/>
        </w:rPr>
        <w:t xml:space="preserve">Déficit d’investissement 18 505.68 €, un excédent de fonctionnement de 9550 € </w:t>
      </w:r>
    </w:p>
    <w:p w14:paraId="3A97077C" w14:textId="77777777" w:rsidR="00884E43" w:rsidRPr="004721CA" w:rsidRDefault="00884E43" w:rsidP="00884E43">
      <w:pPr>
        <w:tabs>
          <w:tab w:val="left" w:pos="993"/>
        </w:tabs>
        <w:spacing w:line="216" w:lineRule="auto"/>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rPr>
        <w:t>Le budget est voté en déséquilibre en fonctionnement dépenses 16 106 .72 € et recettes 24 044 .32 et en équilibre en investissement recettes 16 106.72 €.</w:t>
      </w:r>
    </w:p>
    <w:p w14:paraId="4F06E2CF" w14:textId="77777777" w:rsidR="00884E43" w:rsidRPr="004721CA" w:rsidRDefault="00884E43" w:rsidP="00884E43">
      <w:pPr>
        <w:tabs>
          <w:tab w:val="left" w:pos="993"/>
        </w:tabs>
        <w:spacing w:line="216" w:lineRule="auto"/>
        <w:rPr>
          <w:rFonts w:ascii="Times New Roman" w:eastAsia="+mn-ea" w:hAnsi="Times New Roman" w:cs="Times New Roman"/>
          <w:color w:val="000000"/>
          <w:kern w:val="24"/>
          <w:sz w:val="20"/>
          <w:szCs w:val="20"/>
        </w:rPr>
      </w:pPr>
    </w:p>
    <w:p w14:paraId="5637F2F8" w14:textId="77777777" w:rsidR="00884E43" w:rsidRPr="004721CA" w:rsidRDefault="00884E43" w:rsidP="00884E43">
      <w:pPr>
        <w:spacing w:line="216" w:lineRule="auto"/>
        <w:rPr>
          <w:rFonts w:ascii="Times New Roman" w:eastAsia="+mn-ea" w:hAnsi="Times New Roman" w:cs="Times New Roman"/>
          <w:b/>
          <w:bCs/>
          <w:color w:val="000000"/>
          <w:kern w:val="24"/>
          <w:sz w:val="20"/>
          <w:szCs w:val="20"/>
        </w:rPr>
      </w:pPr>
      <w:r w:rsidRPr="004721CA">
        <w:rPr>
          <w:rFonts w:ascii="Times New Roman" w:eastAsia="+mn-ea" w:hAnsi="Times New Roman" w:cs="Times New Roman"/>
          <w:b/>
          <w:bCs/>
          <w:color w:val="000000"/>
          <w:kern w:val="24"/>
          <w:sz w:val="20"/>
          <w:szCs w:val="20"/>
          <w:u w:val="single"/>
        </w:rPr>
        <w:t>COMMUNE</w:t>
      </w:r>
      <w:r w:rsidRPr="004721CA">
        <w:rPr>
          <w:rFonts w:ascii="Times New Roman" w:eastAsia="+mn-ea" w:hAnsi="Times New Roman" w:cs="Times New Roman"/>
          <w:b/>
          <w:bCs/>
          <w:color w:val="000000"/>
          <w:kern w:val="24"/>
          <w:sz w:val="20"/>
          <w:szCs w:val="20"/>
        </w:rPr>
        <w:t xml:space="preserve"> : </w:t>
      </w:r>
    </w:p>
    <w:p w14:paraId="3B70F0C8" w14:textId="77777777" w:rsidR="00884E43" w:rsidRPr="004721CA" w:rsidRDefault="00884E43" w:rsidP="00884E43">
      <w:pPr>
        <w:spacing w:before="200" w:line="216" w:lineRule="auto"/>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u w:val="single"/>
        </w:rPr>
        <w:t xml:space="preserve">Affectation des résultats : </w:t>
      </w:r>
      <w:r w:rsidRPr="004721CA">
        <w:rPr>
          <w:rFonts w:ascii="Times New Roman" w:eastAsia="+mn-ea" w:hAnsi="Times New Roman" w:cs="Times New Roman"/>
          <w:color w:val="000000"/>
          <w:kern w:val="24"/>
          <w:sz w:val="20"/>
          <w:szCs w:val="20"/>
        </w:rPr>
        <w:t>Excèdent de fonctionnement :  4 097 882.79 € affecté comme suit 4 033 375 .29 € (002) et besoin de financement 64 497 € (1068) ; Excédent d’investissement 152738 € (001)</w:t>
      </w:r>
    </w:p>
    <w:p w14:paraId="76D1F694" w14:textId="221C021F" w:rsidR="00884E43" w:rsidRPr="004721CA" w:rsidRDefault="00884E43" w:rsidP="00884E43">
      <w:pPr>
        <w:spacing w:line="216" w:lineRule="auto"/>
        <w:rPr>
          <w:rFonts w:ascii="Times New Roman" w:eastAsia="+mn-ea" w:hAnsi="Times New Roman" w:cs="Times New Roman"/>
          <w:color w:val="000000"/>
          <w:kern w:val="24"/>
          <w:sz w:val="20"/>
          <w:szCs w:val="20"/>
        </w:rPr>
      </w:pPr>
      <w:r w:rsidRPr="004721CA">
        <w:rPr>
          <w:rFonts w:ascii="Times New Roman" w:eastAsia="+mn-ea" w:hAnsi="Times New Roman" w:cs="Times New Roman"/>
          <w:color w:val="000000"/>
          <w:kern w:val="24"/>
          <w:sz w:val="20"/>
          <w:szCs w:val="20"/>
        </w:rPr>
        <w:t>Le budget est voté en équilibre en fonctionnement à 5 107 517.29 € et en investissement à 2 0</w:t>
      </w:r>
      <w:r w:rsidR="00795231">
        <w:rPr>
          <w:rFonts w:ascii="Times New Roman" w:eastAsia="+mn-ea" w:hAnsi="Times New Roman" w:cs="Times New Roman"/>
          <w:color w:val="000000"/>
          <w:kern w:val="24"/>
          <w:sz w:val="20"/>
          <w:szCs w:val="20"/>
        </w:rPr>
        <w:t>54</w:t>
      </w:r>
      <w:r w:rsidRPr="004721CA">
        <w:rPr>
          <w:rFonts w:ascii="Times New Roman" w:eastAsia="+mn-ea" w:hAnsi="Times New Roman" w:cs="Times New Roman"/>
          <w:color w:val="000000"/>
          <w:kern w:val="24"/>
          <w:sz w:val="20"/>
          <w:szCs w:val="20"/>
        </w:rPr>
        <w:t> 956.40 €.</w:t>
      </w:r>
    </w:p>
    <w:p w14:paraId="6FED885E" w14:textId="77777777" w:rsidR="00884E43" w:rsidRPr="004721CA" w:rsidRDefault="00884E43" w:rsidP="00884E43">
      <w:pPr>
        <w:spacing w:line="216" w:lineRule="auto"/>
        <w:rPr>
          <w:rFonts w:ascii="Times New Roman" w:eastAsia="+mn-ea" w:hAnsi="Times New Roman" w:cs="Times New Roman"/>
          <w:color w:val="000000"/>
          <w:kern w:val="24"/>
          <w:sz w:val="20"/>
          <w:szCs w:val="20"/>
          <w:highlight w:val="yellow"/>
        </w:rPr>
      </w:pPr>
    </w:p>
    <w:p w14:paraId="0695810D" w14:textId="77777777" w:rsidR="00884E43" w:rsidRPr="004721CA" w:rsidRDefault="00884E43" w:rsidP="00884E43">
      <w:pPr>
        <w:widowControl w:val="0"/>
        <w:autoSpaceDE w:val="0"/>
        <w:autoSpaceDN w:val="0"/>
        <w:adjustRightInd w:val="0"/>
        <w:rPr>
          <w:rFonts w:ascii="Times New Roman" w:hAnsi="Times New Roman" w:cs="Times New Roman"/>
          <w:sz w:val="20"/>
          <w:szCs w:val="20"/>
        </w:rPr>
      </w:pPr>
      <w:r w:rsidRPr="004721CA">
        <w:rPr>
          <w:rFonts w:ascii="Times New Roman" w:hAnsi="Times New Roman" w:cs="Times New Roman"/>
          <w:sz w:val="20"/>
          <w:szCs w:val="20"/>
        </w:rPr>
        <w:t>Monsieur le maire rappelle que la commune a adopté le référentiel comptable M57 depuis le 1</w:t>
      </w:r>
      <w:r w:rsidRPr="004721CA">
        <w:rPr>
          <w:rFonts w:ascii="Times New Roman" w:hAnsi="Times New Roman" w:cs="Times New Roman"/>
          <w:sz w:val="20"/>
          <w:szCs w:val="20"/>
          <w:vertAlign w:val="superscript"/>
        </w:rPr>
        <w:t>er</w:t>
      </w:r>
      <w:r w:rsidRPr="004721CA">
        <w:rPr>
          <w:rFonts w:ascii="Times New Roman" w:hAnsi="Times New Roman" w:cs="Times New Roman"/>
          <w:sz w:val="20"/>
          <w:szCs w:val="20"/>
        </w:rPr>
        <w:t xml:space="preserve"> janvier 2023.Il faut préciser qu’en comptabilité M57 les chapitres de réserve pour dépenses imprévues (022 et 020) n’existent plus.</w:t>
      </w:r>
    </w:p>
    <w:p w14:paraId="30848FCA" w14:textId="77777777" w:rsidR="00884E43" w:rsidRPr="004721CA" w:rsidRDefault="00884E43" w:rsidP="00884E43">
      <w:pPr>
        <w:widowControl w:val="0"/>
        <w:autoSpaceDE w:val="0"/>
        <w:autoSpaceDN w:val="0"/>
        <w:adjustRightInd w:val="0"/>
        <w:rPr>
          <w:rFonts w:ascii="Times New Roman" w:hAnsi="Times New Roman" w:cs="Times New Roman"/>
          <w:sz w:val="20"/>
          <w:szCs w:val="20"/>
        </w:rPr>
      </w:pPr>
      <w:r w:rsidRPr="004721CA">
        <w:rPr>
          <w:rFonts w:ascii="Times New Roman" w:hAnsi="Times New Roman" w:cs="Times New Roman"/>
          <w:sz w:val="20"/>
          <w:szCs w:val="20"/>
        </w:rPr>
        <w:t>Vu l’article L5217-10-6 du CGCT, dans la limite fixée à l’occasion du vote du budget et ne pouvant dépasser 7.5 % des dépenses réelles de chacune des sections, l’assemblée délibérante peut déléguer la possibilité de procéder à des mouvements de crédits de chapitre à chapitre, à l’exclusion des crédits relatifs aux dépenses de personnel. Dans ce cas, l’assemblée délibérante est informée de ces mouvements de crédits lors de la plus proche séance.</w:t>
      </w:r>
    </w:p>
    <w:p w14:paraId="02F04BA5" w14:textId="77777777" w:rsidR="001761F4" w:rsidRPr="004721CA" w:rsidRDefault="001761F4" w:rsidP="00884E43">
      <w:pPr>
        <w:widowControl w:val="0"/>
        <w:autoSpaceDE w:val="0"/>
        <w:autoSpaceDN w:val="0"/>
        <w:adjustRightInd w:val="0"/>
        <w:rPr>
          <w:rFonts w:ascii="Times New Roman" w:hAnsi="Times New Roman" w:cs="Times New Roman"/>
          <w:b/>
          <w:bCs/>
          <w:sz w:val="20"/>
          <w:szCs w:val="20"/>
          <w:u w:val="single"/>
        </w:rPr>
      </w:pPr>
    </w:p>
    <w:p w14:paraId="31D34C33" w14:textId="196DD646" w:rsidR="001761F4" w:rsidRPr="004721CA" w:rsidRDefault="001761F4" w:rsidP="00884E43">
      <w:pPr>
        <w:widowControl w:val="0"/>
        <w:autoSpaceDE w:val="0"/>
        <w:autoSpaceDN w:val="0"/>
        <w:adjustRightInd w:val="0"/>
        <w:rPr>
          <w:rFonts w:ascii="Times New Roman" w:hAnsi="Times New Roman" w:cs="Times New Roman"/>
          <w:b/>
          <w:bCs/>
          <w:sz w:val="20"/>
          <w:szCs w:val="20"/>
          <w:u w:val="single"/>
        </w:rPr>
      </w:pPr>
      <w:r w:rsidRPr="004721CA">
        <w:rPr>
          <w:rFonts w:ascii="Times New Roman" w:hAnsi="Times New Roman" w:cs="Times New Roman"/>
          <w:b/>
          <w:bCs/>
          <w:sz w:val="20"/>
          <w:szCs w:val="20"/>
          <w:u w:val="single"/>
        </w:rPr>
        <w:t xml:space="preserve">Achat du bien 41 grande rue </w:t>
      </w:r>
    </w:p>
    <w:p w14:paraId="715ACE81"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Le Maire expose à l’assemblée que le Tribunal Judiciaire de Moulins a ordonné une vente par adjudication le 19 décembre 2024 concernant le bien immobilier situé sur la parcelle cadastrée section AM parcelle n° 139 d’une contenance de 4 a 61 ca. Le bien, sis 41 Grande Rue est composé de deux bâtiments. </w:t>
      </w:r>
    </w:p>
    <w:p w14:paraId="43B1175C"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Il précise que la mise à prix sera d’un montant de 22 550 euros (hors charges, frais et commissions) et estime qu’il serait particulièrement intéressant pour la Commune d’acquérir ce bien.</w:t>
      </w:r>
    </w:p>
    <w:p w14:paraId="7BD9FEDB"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Il est proposé aux membres du Conseil Municipal de participer à la vente aux enchères du 10 avril 2025, pour un montant maximal de 50 000 euros, </w:t>
      </w:r>
    </w:p>
    <w:p w14:paraId="751320F9"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79E4F5C0"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Vu le Code général des collectivités territoriales et notamment ses articles L. 2122-21 et L. 2241-1,</w:t>
      </w:r>
    </w:p>
    <w:p w14:paraId="5FB4CC58"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36104714"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Vu le Code des procédures civiles d’exécution et notamment les articles R. 322-26 et suivants, </w:t>
      </w:r>
    </w:p>
    <w:p w14:paraId="29838E74"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36FCB6DB"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17FFCAAD" w14:textId="2567851A"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Considérant l’opportunité d’acquérir cette propriété qui se situe dans le périmètre reconquête </w:t>
      </w:r>
      <w:r w:rsidR="00B23236" w:rsidRPr="001761F4">
        <w:rPr>
          <w:rFonts w:ascii="Times New Roman" w:eastAsia="Times New Roman" w:hAnsi="Times New Roman" w:cs="Times New Roman"/>
          <w:sz w:val="20"/>
          <w:szCs w:val="20"/>
          <w:lang w:eastAsia="fr-FR"/>
        </w:rPr>
        <w:t>centre-ville</w:t>
      </w:r>
      <w:r w:rsidRPr="001761F4">
        <w:rPr>
          <w:rFonts w:ascii="Times New Roman" w:eastAsia="Times New Roman" w:hAnsi="Times New Roman" w:cs="Times New Roman"/>
          <w:sz w:val="20"/>
          <w:szCs w:val="20"/>
          <w:lang w:eastAsia="fr-FR"/>
        </w:rPr>
        <w:t xml:space="preserve"> centre bourg (RCVCB) et à proximité du projet de construction de maisons seniors et d’une boulangerie.</w:t>
      </w:r>
    </w:p>
    <w:p w14:paraId="4B0EFD87"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1921041B" w14:textId="77777777" w:rsid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Considérant que la représentation par avocat est obligatoire, Monsieur le Maire propose de solliciter Maître Grellet Carole, avocat inscrit au Barreau de Moulins, pour qu’il assiste la Commune dans la procédure, et présente les conditions à remplir pour participer à la vente, à savoir : </w:t>
      </w:r>
    </w:p>
    <w:p w14:paraId="627BC654" w14:textId="77777777" w:rsidR="004721CA" w:rsidRDefault="004721CA"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2C1A6F47" w14:textId="77777777" w:rsidR="004721CA" w:rsidRDefault="004721CA"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64546F81" w14:textId="77777777" w:rsidR="004721CA" w:rsidRDefault="004721CA"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2E73F3D1" w14:textId="77777777" w:rsidR="004721CA" w:rsidRPr="001761F4" w:rsidRDefault="004721CA"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22A72E0B"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Désigner un avocat pour porter les enchères, </w:t>
      </w:r>
    </w:p>
    <w:p w14:paraId="029E1240"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Consigner à titre de garantie la somme de 3 000 €,</w:t>
      </w:r>
    </w:p>
    <w:p w14:paraId="052EC1D9"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Définir le montant maximal jusqu’auquel l’avocat désigné pourra porter les enchères. Considérant que les crédits nécessaires pour l’acquisition du bien immobilier seront inscrits au BP 2025 programme 605.</w:t>
      </w:r>
    </w:p>
    <w:p w14:paraId="6DCF55D5"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w:t>
      </w:r>
    </w:p>
    <w:p w14:paraId="461CBF76"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b/>
          <w:bCs/>
          <w:sz w:val="20"/>
          <w:szCs w:val="20"/>
          <w:lang w:eastAsia="fr-FR"/>
        </w:rPr>
      </w:pPr>
      <w:r w:rsidRPr="001761F4">
        <w:rPr>
          <w:rFonts w:ascii="Times New Roman" w:eastAsia="Times New Roman" w:hAnsi="Times New Roman" w:cs="Times New Roman"/>
          <w:b/>
          <w:bCs/>
          <w:sz w:val="20"/>
          <w:szCs w:val="20"/>
          <w:lang w:eastAsia="fr-FR"/>
        </w:rPr>
        <w:t xml:space="preserve">Le Conseil Municipal, après avoir entendu l’exposé du Maire et après en avoir délibéré, Décide : </w:t>
      </w:r>
    </w:p>
    <w:p w14:paraId="57E9DC92"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b/>
          <w:bCs/>
          <w:sz w:val="20"/>
          <w:szCs w:val="20"/>
          <w:lang w:eastAsia="fr-FR"/>
        </w:rPr>
      </w:pPr>
    </w:p>
    <w:p w14:paraId="41BFAA8D"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de se porter enchérisseur lors de la vente aux enchères du 19 décembre 2024 pour l’acquisition du bien immobilier situé sur la parcelle cadastrée section AM parcelle n° 139, appartenant à la SCI A et R, composé de deux bâtiments, sis Grande Rue, </w:t>
      </w:r>
    </w:p>
    <w:p w14:paraId="70FEB112"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75DBF52C"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de faire consigner la somme de 3 000 euros, à titre de garantie, </w:t>
      </w:r>
    </w:p>
    <w:p w14:paraId="1259A015"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135F0C4A"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de charger le Maire de mandater Maître Grellet Carole pour représenter la Commune lors de cette vente et de signer tous les documents y afférents,</w:t>
      </w:r>
    </w:p>
    <w:p w14:paraId="40673160"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w:t>
      </w:r>
    </w:p>
    <w:p w14:paraId="51DDF615"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r w:rsidRPr="001761F4">
        <w:rPr>
          <w:rFonts w:ascii="Times New Roman" w:eastAsia="Times New Roman" w:hAnsi="Times New Roman" w:cs="Times New Roman"/>
          <w:sz w:val="20"/>
          <w:szCs w:val="20"/>
          <w:lang w:eastAsia="fr-FR"/>
        </w:rPr>
        <w:t xml:space="preserve">- de fixer le montant de l’enchère maximale à 50 000 euros. </w:t>
      </w:r>
    </w:p>
    <w:p w14:paraId="4B366509" w14:textId="77777777" w:rsidR="001761F4" w:rsidRPr="001761F4" w:rsidRDefault="001761F4" w:rsidP="001761F4">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14:paraId="1207A740" w14:textId="3612E911" w:rsidR="00884E43" w:rsidRDefault="001761F4" w:rsidP="001761F4">
      <w:pPr>
        <w:widowControl w:val="0"/>
        <w:autoSpaceDE w:val="0"/>
        <w:autoSpaceDN w:val="0"/>
        <w:adjustRightInd w:val="0"/>
        <w:spacing w:after="0" w:line="240" w:lineRule="auto"/>
        <w:rPr>
          <w:rFonts w:cstheme="minorHAnsi"/>
          <w:bCs/>
          <w:sz w:val="20"/>
          <w:szCs w:val="20"/>
        </w:rPr>
      </w:pPr>
      <w:r w:rsidRPr="001761F4">
        <w:rPr>
          <w:rFonts w:ascii="Times New Roman" w:eastAsia="Times New Roman" w:hAnsi="Times New Roman" w:cs="Times New Roman"/>
          <w:sz w:val="20"/>
          <w:szCs w:val="20"/>
          <w:lang w:eastAsia="fr-FR"/>
        </w:rPr>
        <w:t>-d’autoriser monsieur le Maire à engager tous les frais annexes nécessaires à la conclusion de la vente et à signer tous les documents s’y rapportant. Et dit que Monsieur le Maire rendra compte du déroulement de la séance d’adjudication lors de la prochaine réunion du Conseil Mun</w:t>
      </w:r>
      <w:r w:rsidRPr="001761F4">
        <w:rPr>
          <w:rFonts w:ascii="Times New Roman" w:eastAsia="Times New Roman" w:hAnsi="Times New Roman" w:cs="Times New Roman"/>
          <w:lang w:eastAsia="fr-FR"/>
        </w:rPr>
        <w:t>icipal</w:t>
      </w:r>
      <w:r>
        <w:rPr>
          <w:rFonts w:ascii="Times New Roman" w:eastAsia="Times New Roman" w:hAnsi="Times New Roman" w:cs="Times New Roman"/>
          <w:lang w:eastAsia="fr-FR"/>
        </w:rPr>
        <w:t>.</w:t>
      </w:r>
    </w:p>
    <w:sectPr w:rsidR="00884E43" w:rsidSect="004721CA">
      <w:pgSz w:w="11906" w:h="16838" w:code="9"/>
      <w:pgMar w:top="426" w:right="566"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7A1F" w14:textId="77777777" w:rsidR="008F7DDD" w:rsidRDefault="008F7DDD" w:rsidP="001C72E0">
      <w:pPr>
        <w:spacing w:after="0" w:line="240" w:lineRule="auto"/>
      </w:pPr>
      <w:r>
        <w:separator/>
      </w:r>
    </w:p>
  </w:endnote>
  <w:endnote w:type="continuationSeparator" w:id="0">
    <w:p w14:paraId="307C1203" w14:textId="77777777" w:rsidR="008F7DDD" w:rsidRDefault="008F7DDD" w:rsidP="001C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16B5" w14:textId="77777777" w:rsidR="008F7DDD" w:rsidRDefault="008F7DDD" w:rsidP="001C72E0">
      <w:pPr>
        <w:spacing w:after="0" w:line="240" w:lineRule="auto"/>
      </w:pPr>
      <w:r>
        <w:separator/>
      </w:r>
    </w:p>
  </w:footnote>
  <w:footnote w:type="continuationSeparator" w:id="0">
    <w:p w14:paraId="2A293A07" w14:textId="77777777" w:rsidR="008F7DDD" w:rsidRDefault="008F7DDD" w:rsidP="001C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0F1C"/>
    <w:multiLevelType w:val="hybridMultilevel"/>
    <w:tmpl w:val="A84C0824"/>
    <w:lvl w:ilvl="0" w:tplc="A3E4F14C">
      <w:start w:val="1"/>
      <w:numFmt w:val="bullet"/>
      <w:lvlText w:val="•"/>
      <w:lvlJc w:val="left"/>
      <w:pPr>
        <w:tabs>
          <w:tab w:val="num" w:pos="928"/>
        </w:tabs>
        <w:ind w:left="928" w:hanging="360"/>
      </w:pPr>
      <w:rPr>
        <w:rFonts w:ascii="Arial" w:hAnsi="Arial" w:hint="default"/>
      </w:rPr>
    </w:lvl>
    <w:lvl w:ilvl="1" w:tplc="98A20C62" w:tentative="1">
      <w:start w:val="1"/>
      <w:numFmt w:val="bullet"/>
      <w:lvlText w:val="•"/>
      <w:lvlJc w:val="left"/>
      <w:pPr>
        <w:tabs>
          <w:tab w:val="num" w:pos="1648"/>
        </w:tabs>
        <w:ind w:left="1648" w:hanging="360"/>
      </w:pPr>
      <w:rPr>
        <w:rFonts w:ascii="Arial" w:hAnsi="Arial" w:hint="default"/>
      </w:rPr>
    </w:lvl>
    <w:lvl w:ilvl="2" w:tplc="6C764A32" w:tentative="1">
      <w:start w:val="1"/>
      <w:numFmt w:val="bullet"/>
      <w:lvlText w:val="•"/>
      <w:lvlJc w:val="left"/>
      <w:pPr>
        <w:tabs>
          <w:tab w:val="num" w:pos="2368"/>
        </w:tabs>
        <w:ind w:left="2368" w:hanging="360"/>
      </w:pPr>
      <w:rPr>
        <w:rFonts w:ascii="Arial" w:hAnsi="Arial" w:hint="default"/>
      </w:rPr>
    </w:lvl>
    <w:lvl w:ilvl="3" w:tplc="B7DE44BC" w:tentative="1">
      <w:start w:val="1"/>
      <w:numFmt w:val="bullet"/>
      <w:lvlText w:val="•"/>
      <w:lvlJc w:val="left"/>
      <w:pPr>
        <w:tabs>
          <w:tab w:val="num" w:pos="3088"/>
        </w:tabs>
        <w:ind w:left="3088" w:hanging="360"/>
      </w:pPr>
      <w:rPr>
        <w:rFonts w:ascii="Arial" w:hAnsi="Arial" w:hint="default"/>
      </w:rPr>
    </w:lvl>
    <w:lvl w:ilvl="4" w:tplc="72DA8290" w:tentative="1">
      <w:start w:val="1"/>
      <w:numFmt w:val="bullet"/>
      <w:lvlText w:val="•"/>
      <w:lvlJc w:val="left"/>
      <w:pPr>
        <w:tabs>
          <w:tab w:val="num" w:pos="3808"/>
        </w:tabs>
        <w:ind w:left="3808" w:hanging="360"/>
      </w:pPr>
      <w:rPr>
        <w:rFonts w:ascii="Arial" w:hAnsi="Arial" w:hint="default"/>
      </w:rPr>
    </w:lvl>
    <w:lvl w:ilvl="5" w:tplc="2FD6902C" w:tentative="1">
      <w:start w:val="1"/>
      <w:numFmt w:val="bullet"/>
      <w:lvlText w:val="•"/>
      <w:lvlJc w:val="left"/>
      <w:pPr>
        <w:tabs>
          <w:tab w:val="num" w:pos="4528"/>
        </w:tabs>
        <w:ind w:left="4528" w:hanging="360"/>
      </w:pPr>
      <w:rPr>
        <w:rFonts w:ascii="Arial" w:hAnsi="Arial" w:hint="default"/>
      </w:rPr>
    </w:lvl>
    <w:lvl w:ilvl="6" w:tplc="5442FDFA" w:tentative="1">
      <w:start w:val="1"/>
      <w:numFmt w:val="bullet"/>
      <w:lvlText w:val="•"/>
      <w:lvlJc w:val="left"/>
      <w:pPr>
        <w:tabs>
          <w:tab w:val="num" w:pos="5248"/>
        </w:tabs>
        <w:ind w:left="5248" w:hanging="360"/>
      </w:pPr>
      <w:rPr>
        <w:rFonts w:ascii="Arial" w:hAnsi="Arial" w:hint="default"/>
      </w:rPr>
    </w:lvl>
    <w:lvl w:ilvl="7" w:tplc="0B38C9E6" w:tentative="1">
      <w:start w:val="1"/>
      <w:numFmt w:val="bullet"/>
      <w:lvlText w:val="•"/>
      <w:lvlJc w:val="left"/>
      <w:pPr>
        <w:tabs>
          <w:tab w:val="num" w:pos="5968"/>
        </w:tabs>
        <w:ind w:left="5968" w:hanging="360"/>
      </w:pPr>
      <w:rPr>
        <w:rFonts w:ascii="Arial" w:hAnsi="Arial" w:hint="default"/>
      </w:rPr>
    </w:lvl>
    <w:lvl w:ilvl="8" w:tplc="16B46634" w:tentative="1">
      <w:start w:val="1"/>
      <w:numFmt w:val="bullet"/>
      <w:lvlText w:val="•"/>
      <w:lvlJc w:val="left"/>
      <w:pPr>
        <w:tabs>
          <w:tab w:val="num" w:pos="6688"/>
        </w:tabs>
        <w:ind w:left="6688" w:hanging="360"/>
      </w:pPr>
      <w:rPr>
        <w:rFonts w:ascii="Arial" w:hAnsi="Arial" w:hint="default"/>
      </w:rPr>
    </w:lvl>
  </w:abstractNum>
  <w:abstractNum w:abstractNumId="1" w15:restartNumberingAfterBreak="0">
    <w:nsid w:val="024E1568"/>
    <w:multiLevelType w:val="hybridMultilevel"/>
    <w:tmpl w:val="CAA80C64"/>
    <w:lvl w:ilvl="0" w:tplc="CA6C2DC0">
      <w:start w:val="1"/>
      <w:numFmt w:val="bullet"/>
      <w:lvlText w:val="•"/>
      <w:lvlJc w:val="left"/>
      <w:pPr>
        <w:tabs>
          <w:tab w:val="num" w:pos="720"/>
        </w:tabs>
        <w:ind w:left="720" w:hanging="360"/>
      </w:pPr>
      <w:rPr>
        <w:rFonts w:ascii="Arial" w:hAnsi="Arial" w:hint="default"/>
      </w:rPr>
    </w:lvl>
    <w:lvl w:ilvl="1" w:tplc="72D82434" w:tentative="1">
      <w:start w:val="1"/>
      <w:numFmt w:val="bullet"/>
      <w:lvlText w:val="•"/>
      <w:lvlJc w:val="left"/>
      <w:pPr>
        <w:tabs>
          <w:tab w:val="num" w:pos="1440"/>
        </w:tabs>
        <w:ind w:left="1440" w:hanging="360"/>
      </w:pPr>
      <w:rPr>
        <w:rFonts w:ascii="Arial" w:hAnsi="Arial" w:hint="default"/>
      </w:rPr>
    </w:lvl>
    <w:lvl w:ilvl="2" w:tplc="353A7FE0" w:tentative="1">
      <w:start w:val="1"/>
      <w:numFmt w:val="bullet"/>
      <w:lvlText w:val="•"/>
      <w:lvlJc w:val="left"/>
      <w:pPr>
        <w:tabs>
          <w:tab w:val="num" w:pos="2160"/>
        </w:tabs>
        <w:ind w:left="2160" w:hanging="360"/>
      </w:pPr>
      <w:rPr>
        <w:rFonts w:ascii="Arial" w:hAnsi="Arial" w:hint="default"/>
      </w:rPr>
    </w:lvl>
    <w:lvl w:ilvl="3" w:tplc="1EE46FFE" w:tentative="1">
      <w:start w:val="1"/>
      <w:numFmt w:val="bullet"/>
      <w:lvlText w:val="•"/>
      <w:lvlJc w:val="left"/>
      <w:pPr>
        <w:tabs>
          <w:tab w:val="num" w:pos="2880"/>
        </w:tabs>
        <w:ind w:left="2880" w:hanging="360"/>
      </w:pPr>
      <w:rPr>
        <w:rFonts w:ascii="Arial" w:hAnsi="Arial" w:hint="default"/>
      </w:rPr>
    </w:lvl>
    <w:lvl w:ilvl="4" w:tplc="F83A73FC" w:tentative="1">
      <w:start w:val="1"/>
      <w:numFmt w:val="bullet"/>
      <w:lvlText w:val="•"/>
      <w:lvlJc w:val="left"/>
      <w:pPr>
        <w:tabs>
          <w:tab w:val="num" w:pos="3600"/>
        </w:tabs>
        <w:ind w:left="3600" w:hanging="360"/>
      </w:pPr>
      <w:rPr>
        <w:rFonts w:ascii="Arial" w:hAnsi="Arial" w:hint="default"/>
      </w:rPr>
    </w:lvl>
    <w:lvl w:ilvl="5" w:tplc="F480548C" w:tentative="1">
      <w:start w:val="1"/>
      <w:numFmt w:val="bullet"/>
      <w:lvlText w:val="•"/>
      <w:lvlJc w:val="left"/>
      <w:pPr>
        <w:tabs>
          <w:tab w:val="num" w:pos="4320"/>
        </w:tabs>
        <w:ind w:left="4320" w:hanging="360"/>
      </w:pPr>
      <w:rPr>
        <w:rFonts w:ascii="Arial" w:hAnsi="Arial" w:hint="default"/>
      </w:rPr>
    </w:lvl>
    <w:lvl w:ilvl="6" w:tplc="FFA29F28" w:tentative="1">
      <w:start w:val="1"/>
      <w:numFmt w:val="bullet"/>
      <w:lvlText w:val="•"/>
      <w:lvlJc w:val="left"/>
      <w:pPr>
        <w:tabs>
          <w:tab w:val="num" w:pos="5040"/>
        </w:tabs>
        <w:ind w:left="5040" w:hanging="360"/>
      </w:pPr>
      <w:rPr>
        <w:rFonts w:ascii="Arial" w:hAnsi="Arial" w:hint="default"/>
      </w:rPr>
    </w:lvl>
    <w:lvl w:ilvl="7" w:tplc="2C6C7FA6" w:tentative="1">
      <w:start w:val="1"/>
      <w:numFmt w:val="bullet"/>
      <w:lvlText w:val="•"/>
      <w:lvlJc w:val="left"/>
      <w:pPr>
        <w:tabs>
          <w:tab w:val="num" w:pos="5760"/>
        </w:tabs>
        <w:ind w:left="5760" w:hanging="360"/>
      </w:pPr>
      <w:rPr>
        <w:rFonts w:ascii="Arial" w:hAnsi="Arial" w:hint="default"/>
      </w:rPr>
    </w:lvl>
    <w:lvl w:ilvl="8" w:tplc="7CF43A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B7643D"/>
    <w:multiLevelType w:val="hybridMultilevel"/>
    <w:tmpl w:val="DAB4ECB6"/>
    <w:lvl w:ilvl="0" w:tplc="5A50245A">
      <w:start w:val="30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CE6FEF"/>
    <w:multiLevelType w:val="hybridMultilevel"/>
    <w:tmpl w:val="9BB0153A"/>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0C427FD3"/>
    <w:multiLevelType w:val="hybridMultilevel"/>
    <w:tmpl w:val="EA66F19E"/>
    <w:lvl w:ilvl="0" w:tplc="FCC6BB20">
      <w:start w:val="1"/>
      <w:numFmt w:val="bullet"/>
      <w:lvlText w:val=""/>
      <w:lvlJc w:val="left"/>
      <w:pPr>
        <w:ind w:left="644" w:hanging="360"/>
      </w:pPr>
      <w:rPr>
        <w:rFonts w:ascii="Symbol" w:hAnsi="Symbol" w:hint="default"/>
        <w:color w:val="2E74B5" w:themeColor="accent1" w:themeShade="BF"/>
      </w:rPr>
    </w:lvl>
    <w:lvl w:ilvl="1" w:tplc="040C0003">
      <w:start w:val="1"/>
      <w:numFmt w:val="bullet"/>
      <w:lvlText w:val="o"/>
      <w:lvlJc w:val="left"/>
      <w:pPr>
        <w:ind w:left="2008" w:hanging="360"/>
      </w:pPr>
      <w:rPr>
        <w:rFonts w:ascii="Courier New" w:hAnsi="Courier New" w:cs="Courier New" w:hint="default"/>
      </w:rPr>
    </w:lvl>
    <w:lvl w:ilvl="2" w:tplc="040C0005">
      <w:start w:val="1"/>
      <w:numFmt w:val="bullet"/>
      <w:lvlText w:val=""/>
      <w:lvlJc w:val="left"/>
      <w:pPr>
        <w:ind w:left="2728" w:hanging="360"/>
      </w:pPr>
      <w:rPr>
        <w:rFonts w:ascii="Wingdings" w:hAnsi="Wingdings" w:hint="default"/>
      </w:rPr>
    </w:lvl>
    <w:lvl w:ilvl="3" w:tplc="040C0001">
      <w:start w:val="1"/>
      <w:numFmt w:val="bullet"/>
      <w:lvlText w:val=""/>
      <w:lvlJc w:val="left"/>
      <w:pPr>
        <w:ind w:left="3448" w:hanging="360"/>
      </w:pPr>
      <w:rPr>
        <w:rFonts w:ascii="Symbol" w:hAnsi="Symbol" w:hint="default"/>
      </w:rPr>
    </w:lvl>
    <w:lvl w:ilvl="4" w:tplc="040C0003">
      <w:start w:val="1"/>
      <w:numFmt w:val="bullet"/>
      <w:lvlText w:val="o"/>
      <w:lvlJc w:val="left"/>
      <w:pPr>
        <w:ind w:left="4168" w:hanging="360"/>
      </w:pPr>
      <w:rPr>
        <w:rFonts w:ascii="Courier New" w:hAnsi="Courier New" w:cs="Courier New" w:hint="default"/>
      </w:rPr>
    </w:lvl>
    <w:lvl w:ilvl="5" w:tplc="040C0005">
      <w:start w:val="1"/>
      <w:numFmt w:val="bullet"/>
      <w:lvlText w:val=""/>
      <w:lvlJc w:val="left"/>
      <w:pPr>
        <w:ind w:left="4888" w:hanging="360"/>
      </w:pPr>
      <w:rPr>
        <w:rFonts w:ascii="Wingdings" w:hAnsi="Wingdings" w:hint="default"/>
      </w:rPr>
    </w:lvl>
    <w:lvl w:ilvl="6" w:tplc="040C0001">
      <w:start w:val="1"/>
      <w:numFmt w:val="bullet"/>
      <w:lvlText w:val=""/>
      <w:lvlJc w:val="left"/>
      <w:pPr>
        <w:ind w:left="5608" w:hanging="360"/>
      </w:pPr>
      <w:rPr>
        <w:rFonts w:ascii="Symbol" w:hAnsi="Symbol" w:hint="default"/>
      </w:rPr>
    </w:lvl>
    <w:lvl w:ilvl="7" w:tplc="040C0003">
      <w:start w:val="1"/>
      <w:numFmt w:val="bullet"/>
      <w:lvlText w:val="o"/>
      <w:lvlJc w:val="left"/>
      <w:pPr>
        <w:ind w:left="6328" w:hanging="360"/>
      </w:pPr>
      <w:rPr>
        <w:rFonts w:ascii="Courier New" w:hAnsi="Courier New" w:cs="Courier New" w:hint="default"/>
      </w:rPr>
    </w:lvl>
    <w:lvl w:ilvl="8" w:tplc="040C0005">
      <w:start w:val="1"/>
      <w:numFmt w:val="bullet"/>
      <w:lvlText w:val=""/>
      <w:lvlJc w:val="left"/>
      <w:pPr>
        <w:ind w:left="7048" w:hanging="360"/>
      </w:pPr>
      <w:rPr>
        <w:rFonts w:ascii="Wingdings" w:hAnsi="Wingdings" w:hint="default"/>
      </w:rPr>
    </w:lvl>
  </w:abstractNum>
  <w:abstractNum w:abstractNumId="5" w15:restartNumberingAfterBreak="0">
    <w:nsid w:val="0D494F5B"/>
    <w:multiLevelType w:val="hybridMultilevel"/>
    <w:tmpl w:val="2D38461C"/>
    <w:lvl w:ilvl="0" w:tplc="1F044034">
      <w:start w:val="1"/>
      <w:numFmt w:val="bullet"/>
      <w:lvlText w:val="-"/>
      <w:lvlJc w:val="left"/>
      <w:pPr>
        <w:tabs>
          <w:tab w:val="num" w:pos="720"/>
        </w:tabs>
        <w:ind w:left="720" w:hanging="360"/>
      </w:pPr>
      <w:rPr>
        <w:rFonts w:ascii="Times New Roman" w:hAnsi="Times New Roman" w:hint="default"/>
      </w:rPr>
    </w:lvl>
    <w:lvl w:ilvl="1" w:tplc="5B58CDA0" w:tentative="1">
      <w:start w:val="1"/>
      <w:numFmt w:val="bullet"/>
      <w:lvlText w:val="-"/>
      <w:lvlJc w:val="left"/>
      <w:pPr>
        <w:tabs>
          <w:tab w:val="num" w:pos="1440"/>
        </w:tabs>
        <w:ind w:left="1440" w:hanging="360"/>
      </w:pPr>
      <w:rPr>
        <w:rFonts w:ascii="Times New Roman" w:hAnsi="Times New Roman" w:hint="default"/>
      </w:rPr>
    </w:lvl>
    <w:lvl w:ilvl="2" w:tplc="FCBA111A" w:tentative="1">
      <w:start w:val="1"/>
      <w:numFmt w:val="bullet"/>
      <w:lvlText w:val="-"/>
      <w:lvlJc w:val="left"/>
      <w:pPr>
        <w:tabs>
          <w:tab w:val="num" w:pos="2160"/>
        </w:tabs>
        <w:ind w:left="2160" w:hanging="360"/>
      </w:pPr>
      <w:rPr>
        <w:rFonts w:ascii="Times New Roman" w:hAnsi="Times New Roman" w:hint="default"/>
      </w:rPr>
    </w:lvl>
    <w:lvl w:ilvl="3" w:tplc="7BCE2114" w:tentative="1">
      <w:start w:val="1"/>
      <w:numFmt w:val="bullet"/>
      <w:lvlText w:val="-"/>
      <w:lvlJc w:val="left"/>
      <w:pPr>
        <w:tabs>
          <w:tab w:val="num" w:pos="2880"/>
        </w:tabs>
        <w:ind w:left="2880" w:hanging="360"/>
      </w:pPr>
      <w:rPr>
        <w:rFonts w:ascii="Times New Roman" w:hAnsi="Times New Roman" w:hint="default"/>
      </w:rPr>
    </w:lvl>
    <w:lvl w:ilvl="4" w:tplc="6CD8256E" w:tentative="1">
      <w:start w:val="1"/>
      <w:numFmt w:val="bullet"/>
      <w:lvlText w:val="-"/>
      <w:lvlJc w:val="left"/>
      <w:pPr>
        <w:tabs>
          <w:tab w:val="num" w:pos="3600"/>
        </w:tabs>
        <w:ind w:left="3600" w:hanging="360"/>
      </w:pPr>
      <w:rPr>
        <w:rFonts w:ascii="Times New Roman" w:hAnsi="Times New Roman" w:hint="default"/>
      </w:rPr>
    </w:lvl>
    <w:lvl w:ilvl="5" w:tplc="667C35F8" w:tentative="1">
      <w:start w:val="1"/>
      <w:numFmt w:val="bullet"/>
      <w:lvlText w:val="-"/>
      <w:lvlJc w:val="left"/>
      <w:pPr>
        <w:tabs>
          <w:tab w:val="num" w:pos="4320"/>
        </w:tabs>
        <w:ind w:left="4320" w:hanging="360"/>
      </w:pPr>
      <w:rPr>
        <w:rFonts w:ascii="Times New Roman" w:hAnsi="Times New Roman" w:hint="default"/>
      </w:rPr>
    </w:lvl>
    <w:lvl w:ilvl="6" w:tplc="FC1C7242" w:tentative="1">
      <w:start w:val="1"/>
      <w:numFmt w:val="bullet"/>
      <w:lvlText w:val="-"/>
      <w:lvlJc w:val="left"/>
      <w:pPr>
        <w:tabs>
          <w:tab w:val="num" w:pos="5040"/>
        </w:tabs>
        <w:ind w:left="5040" w:hanging="360"/>
      </w:pPr>
      <w:rPr>
        <w:rFonts w:ascii="Times New Roman" w:hAnsi="Times New Roman" w:hint="default"/>
      </w:rPr>
    </w:lvl>
    <w:lvl w:ilvl="7" w:tplc="DA1632DE" w:tentative="1">
      <w:start w:val="1"/>
      <w:numFmt w:val="bullet"/>
      <w:lvlText w:val="-"/>
      <w:lvlJc w:val="left"/>
      <w:pPr>
        <w:tabs>
          <w:tab w:val="num" w:pos="5760"/>
        </w:tabs>
        <w:ind w:left="5760" w:hanging="360"/>
      </w:pPr>
      <w:rPr>
        <w:rFonts w:ascii="Times New Roman" w:hAnsi="Times New Roman" w:hint="default"/>
      </w:rPr>
    </w:lvl>
    <w:lvl w:ilvl="8" w:tplc="E0781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304C03"/>
    <w:multiLevelType w:val="hybridMultilevel"/>
    <w:tmpl w:val="50AA11CA"/>
    <w:lvl w:ilvl="0" w:tplc="B98A6CF2">
      <w:start w:val="1"/>
      <w:numFmt w:val="bullet"/>
      <w:lvlText w:val=""/>
      <w:lvlJc w:val="left"/>
      <w:pPr>
        <w:ind w:left="928" w:hanging="360"/>
      </w:pPr>
      <w:rPr>
        <w:rFonts w:ascii="Symbol" w:hAnsi="Symbol" w:hint="default"/>
        <w:color w:val="0070C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532C65"/>
    <w:multiLevelType w:val="hybridMultilevel"/>
    <w:tmpl w:val="F836E33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8" w15:restartNumberingAfterBreak="0">
    <w:nsid w:val="16A859D8"/>
    <w:multiLevelType w:val="hybridMultilevel"/>
    <w:tmpl w:val="D50E1478"/>
    <w:lvl w:ilvl="0" w:tplc="D78EEC32">
      <w:numFmt w:val="bullet"/>
      <w:lvlText w:val="-"/>
      <w:lvlJc w:val="left"/>
      <w:pPr>
        <w:ind w:left="3900" w:hanging="360"/>
      </w:pPr>
      <w:rPr>
        <w:rFonts w:ascii="Times New Roman" w:eastAsia="Calibri" w:hAnsi="Times New Roman" w:cs="Times New Roman"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start w:val="1"/>
      <w:numFmt w:val="bullet"/>
      <w:lvlText w:val=""/>
      <w:lvlJc w:val="left"/>
      <w:pPr>
        <w:ind w:left="8220" w:hanging="360"/>
      </w:pPr>
      <w:rPr>
        <w:rFonts w:ascii="Symbol" w:hAnsi="Symbol" w:hint="default"/>
      </w:rPr>
    </w:lvl>
    <w:lvl w:ilvl="7" w:tplc="040C0003">
      <w:start w:val="1"/>
      <w:numFmt w:val="bullet"/>
      <w:lvlText w:val="o"/>
      <w:lvlJc w:val="left"/>
      <w:pPr>
        <w:ind w:left="8940" w:hanging="360"/>
      </w:pPr>
      <w:rPr>
        <w:rFonts w:ascii="Courier New" w:hAnsi="Courier New" w:cs="Courier New" w:hint="default"/>
      </w:rPr>
    </w:lvl>
    <w:lvl w:ilvl="8" w:tplc="040C0005">
      <w:start w:val="1"/>
      <w:numFmt w:val="bullet"/>
      <w:lvlText w:val=""/>
      <w:lvlJc w:val="left"/>
      <w:pPr>
        <w:ind w:left="9660" w:hanging="360"/>
      </w:pPr>
      <w:rPr>
        <w:rFonts w:ascii="Wingdings" w:hAnsi="Wingdings" w:hint="default"/>
      </w:rPr>
    </w:lvl>
  </w:abstractNum>
  <w:abstractNum w:abstractNumId="9" w15:restartNumberingAfterBreak="0">
    <w:nsid w:val="17FD04D7"/>
    <w:multiLevelType w:val="hybridMultilevel"/>
    <w:tmpl w:val="8A381042"/>
    <w:lvl w:ilvl="0" w:tplc="38D0F250">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0" w15:restartNumberingAfterBreak="0">
    <w:nsid w:val="1A684998"/>
    <w:multiLevelType w:val="hybridMultilevel"/>
    <w:tmpl w:val="1DE2D8C2"/>
    <w:lvl w:ilvl="0" w:tplc="42320926">
      <w:start w:val="1"/>
      <w:numFmt w:val="bullet"/>
      <w:lvlText w:val="•"/>
      <w:lvlJc w:val="left"/>
      <w:pPr>
        <w:tabs>
          <w:tab w:val="num" w:pos="720"/>
        </w:tabs>
        <w:ind w:left="720" w:hanging="360"/>
      </w:pPr>
      <w:rPr>
        <w:rFonts w:ascii="Arial" w:hAnsi="Arial" w:hint="default"/>
      </w:rPr>
    </w:lvl>
    <w:lvl w:ilvl="1" w:tplc="762CF5D0" w:tentative="1">
      <w:start w:val="1"/>
      <w:numFmt w:val="bullet"/>
      <w:lvlText w:val="•"/>
      <w:lvlJc w:val="left"/>
      <w:pPr>
        <w:tabs>
          <w:tab w:val="num" w:pos="1440"/>
        </w:tabs>
        <w:ind w:left="1440" w:hanging="360"/>
      </w:pPr>
      <w:rPr>
        <w:rFonts w:ascii="Arial" w:hAnsi="Arial" w:hint="default"/>
      </w:rPr>
    </w:lvl>
    <w:lvl w:ilvl="2" w:tplc="E4B4876A" w:tentative="1">
      <w:start w:val="1"/>
      <w:numFmt w:val="bullet"/>
      <w:lvlText w:val="•"/>
      <w:lvlJc w:val="left"/>
      <w:pPr>
        <w:tabs>
          <w:tab w:val="num" w:pos="2160"/>
        </w:tabs>
        <w:ind w:left="2160" w:hanging="360"/>
      </w:pPr>
      <w:rPr>
        <w:rFonts w:ascii="Arial" w:hAnsi="Arial" w:hint="default"/>
      </w:rPr>
    </w:lvl>
    <w:lvl w:ilvl="3" w:tplc="897E3632" w:tentative="1">
      <w:start w:val="1"/>
      <w:numFmt w:val="bullet"/>
      <w:lvlText w:val="•"/>
      <w:lvlJc w:val="left"/>
      <w:pPr>
        <w:tabs>
          <w:tab w:val="num" w:pos="2880"/>
        </w:tabs>
        <w:ind w:left="2880" w:hanging="360"/>
      </w:pPr>
      <w:rPr>
        <w:rFonts w:ascii="Arial" w:hAnsi="Arial" w:hint="default"/>
      </w:rPr>
    </w:lvl>
    <w:lvl w:ilvl="4" w:tplc="70D87DC2" w:tentative="1">
      <w:start w:val="1"/>
      <w:numFmt w:val="bullet"/>
      <w:lvlText w:val="•"/>
      <w:lvlJc w:val="left"/>
      <w:pPr>
        <w:tabs>
          <w:tab w:val="num" w:pos="3600"/>
        </w:tabs>
        <w:ind w:left="3600" w:hanging="360"/>
      </w:pPr>
      <w:rPr>
        <w:rFonts w:ascii="Arial" w:hAnsi="Arial" w:hint="default"/>
      </w:rPr>
    </w:lvl>
    <w:lvl w:ilvl="5" w:tplc="00A636E2" w:tentative="1">
      <w:start w:val="1"/>
      <w:numFmt w:val="bullet"/>
      <w:lvlText w:val="•"/>
      <w:lvlJc w:val="left"/>
      <w:pPr>
        <w:tabs>
          <w:tab w:val="num" w:pos="4320"/>
        </w:tabs>
        <w:ind w:left="4320" w:hanging="360"/>
      </w:pPr>
      <w:rPr>
        <w:rFonts w:ascii="Arial" w:hAnsi="Arial" w:hint="default"/>
      </w:rPr>
    </w:lvl>
    <w:lvl w:ilvl="6" w:tplc="0556096E" w:tentative="1">
      <w:start w:val="1"/>
      <w:numFmt w:val="bullet"/>
      <w:lvlText w:val="•"/>
      <w:lvlJc w:val="left"/>
      <w:pPr>
        <w:tabs>
          <w:tab w:val="num" w:pos="5040"/>
        </w:tabs>
        <w:ind w:left="5040" w:hanging="360"/>
      </w:pPr>
      <w:rPr>
        <w:rFonts w:ascii="Arial" w:hAnsi="Arial" w:hint="default"/>
      </w:rPr>
    </w:lvl>
    <w:lvl w:ilvl="7" w:tplc="160644EE" w:tentative="1">
      <w:start w:val="1"/>
      <w:numFmt w:val="bullet"/>
      <w:lvlText w:val="•"/>
      <w:lvlJc w:val="left"/>
      <w:pPr>
        <w:tabs>
          <w:tab w:val="num" w:pos="5760"/>
        </w:tabs>
        <w:ind w:left="5760" w:hanging="360"/>
      </w:pPr>
      <w:rPr>
        <w:rFonts w:ascii="Arial" w:hAnsi="Arial" w:hint="default"/>
      </w:rPr>
    </w:lvl>
    <w:lvl w:ilvl="8" w:tplc="EAC425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407575"/>
    <w:multiLevelType w:val="hybridMultilevel"/>
    <w:tmpl w:val="96826C6E"/>
    <w:lvl w:ilvl="0" w:tplc="187CC81E">
      <w:start w:val="1"/>
      <w:numFmt w:val="bullet"/>
      <w:lvlText w:val="•"/>
      <w:lvlJc w:val="left"/>
      <w:pPr>
        <w:tabs>
          <w:tab w:val="num" w:pos="720"/>
        </w:tabs>
        <w:ind w:left="720" w:hanging="360"/>
      </w:pPr>
      <w:rPr>
        <w:rFonts w:ascii="Arial" w:hAnsi="Arial" w:hint="default"/>
      </w:rPr>
    </w:lvl>
    <w:lvl w:ilvl="1" w:tplc="E5AEE9A8" w:tentative="1">
      <w:start w:val="1"/>
      <w:numFmt w:val="bullet"/>
      <w:lvlText w:val="•"/>
      <w:lvlJc w:val="left"/>
      <w:pPr>
        <w:tabs>
          <w:tab w:val="num" w:pos="1440"/>
        </w:tabs>
        <w:ind w:left="1440" w:hanging="360"/>
      </w:pPr>
      <w:rPr>
        <w:rFonts w:ascii="Arial" w:hAnsi="Arial" w:hint="default"/>
      </w:rPr>
    </w:lvl>
    <w:lvl w:ilvl="2" w:tplc="76FC2326" w:tentative="1">
      <w:start w:val="1"/>
      <w:numFmt w:val="bullet"/>
      <w:lvlText w:val="•"/>
      <w:lvlJc w:val="left"/>
      <w:pPr>
        <w:tabs>
          <w:tab w:val="num" w:pos="2160"/>
        </w:tabs>
        <w:ind w:left="2160" w:hanging="360"/>
      </w:pPr>
      <w:rPr>
        <w:rFonts w:ascii="Arial" w:hAnsi="Arial" w:hint="default"/>
      </w:rPr>
    </w:lvl>
    <w:lvl w:ilvl="3" w:tplc="ECEE1674" w:tentative="1">
      <w:start w:val="1"/>
      <w:numFmt w:val="bullet"/>
      <w:lvlText w:val="•"/>
      <w:lvlJc w:val="left"/>
      <w:pPr>
        <w:tabs>
          <w:tab w:val="num" w:pos="2880"/>
        </w:tabs>
        <w:ind w:left="2880" w:hanging="360"/>
      </w:pPr>
      <w:rPr>
        <w:rFonts w:ascii="Arial" w:hAnsi="Arial" w:hint="default"/>
      </w:rPr>
    </w:lvl>
    <w:lvl w:ilvl="4" w:tplc="CE4A65FC" w:tentative="1">
      <w:start w:val="1"/>
      <w:numFmt w:val="bullet"/>
      <w:lvlText w:val="•"/>
      <w:lvlJc w:val="left"/>
      <w:pPr>
        <w:tabs>
          <w:tab w:val="num" w:pos="3600"/>
        </w:tabs>
        <w:ind w:left="3600" w:hanging="360"/>
      </w:pPr>
      <w:rPr>
        <w:rFonts w:ascii="Arial" w:hAnsi="Arial" w:hint="default"/>
      </w:rPr>
    </w:lvl>
    <w:lvl w:ilvl="5" w:tplc="E92E41DE" w:tentative="1">
      <w:start w:val="1"/>
      <w:numFmt w:val="bullet"/>
      <w:lvlText w:val="•"/>
      <w:lvlJc w:val="left"/>
      <w:pPr>
        <w:tabs>
          <w:tab w:val="num" w:pos="4320"/>
        </w:tabs>
        <w:ind w:left="4320" w:hanging="360"/>
      </w:pPr>
      <w:rPr>
        <w:rFonts w:ascii="Arial" w:hAnsi="Arial" w:hint="default"/>
      </w:rPr>
    </w:lvl>
    <w:lvl w:ilvl="6" w:tplc="43880A0A" w:tentative="1">
      <w:start w:val="1"/>
      <w:numFmt w:val="bullet"/>
      <w:lvlText w:val="•"/>
      <w:lvlJc w:val="left"/>
      <w:pPr>
        <w:tabs>
          <w:tab w:val="num" w:pos="5040"/>
        </w:tabs>
        <w:ind w:left="5040" w:hanging="360"/>
      </w:pPr>
      <w:rPr>
        <w:rFonts w:ascii="Arial" w:hAnsi="Arial" w:hint="default"/>
      </w:rPr>
    </w:lvl>
    <w:lvl w:ilvl="7" w:tplc="A5A6806E" w:tentative="1">
      <w:start w:val="1"/>
      <w:numFmt w:val="bullet"/>
      <w:lvlText w:val="•"/>
      <w:lvlJc w:val="left"/>
      <w:pPr>
        <w:tabs>
          <w:tab w:val="num" w:pos="5760"/>
        </w:tabs>
        <w:ind w:left="5760" w:hanging="360"/>
      </w:pPr>
      <w:rPr>
        <w:rFonts w:ascii="Arial" w:hAnsi="Arial" w:hint="default"/>
      </w:rPr>
    </w:lvl>
    <w:lvl w:ilvl="8" w:tplc="6E982B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355AB"/>
    <w:multiLevelType w:val="hybridMultilevel"/>
    <w:tmpl w:val="9E20AD70"/>
    <w:lvl w:ilvl="0" w:tplc="C0F4C51E">
      <w:numFmt w:val="bullet"/>
      <w:lvlText w:val="-"/>
      <w:lvlJc w:val="left"/>
      <w:pPr>
        <w:ind w:left="927" w:hanging="360"/>
      </w:pPr>
      <w:rPr>
        <w:rFonts w:ascii="Times New Roman" w:eastAsia="Times New Roman" w:hAnsi="Times New Roman" w:cs="Times New Roman"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1FFF40BA"/>
    <w:multiLevelType w:val="hybridMultilevel"/>
    <w:tmpl w:val="B87CD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401773"/>
    <w:multiLevelType w:val="hybridMultilevel"/>
    <w:tmpl w:val="8AD212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B6A4AEE"/>
    <w:multiLevelType w:val="hybridMultilevel"/>
    <w:tmpl w:val="B2DC176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2C71277C"/>
    <w:multiLevelType w:val="hybridMultilevel"/>
    <w:tmpl w:val="DC5E7D26"/>
    <w:lvl w:ilvl="0" w:tplc="040C0001">
      <w:start w:val="1"/>
      <w:numFmt w:val="bullet"/>
      <w:lvlText w:val=""/>
      <w:lvlJc w:val="left"/>
      <w:pPr>
        <w:ind w:left="786"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234933"/>
    <w:multiLevelType w:val="hybridMultilevel"/>
    <w:tmpl w:val="61D213D4"/>
    <w:lvl w:ilvl="0" w:tplc="EB02314E">
      <w:start w:val="1"/>
      <w:numFmt w:val="decimal"/>
      <w:lvlText w:val="%1."/>
      <w:lvlJc w:val="left"/>
      <w:pPr>
        <w:ind w:left="502" w:hanging="360"/>
      </w:pPr>
      <w:rPr>
        <w:color w:val="2E74B5" w:themeColor="accent1" w:themeShade="BF"/>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18" w15:restartNumberingAfterBreak="0">
    <w:nsid w:val="32726E01"/>
    <w:multiLevelType w:val="hybridMultilevel"/>
    <w:tmpl w:val="600C4142"/>
    <w:lvl w:ilvl="0" w:tplc="50A89702">
      <w:start w:val="1"/>
      <w:numFmt w:val="bullet"/>
      <w:lvlText w:val=""/>
      <w:lvlJc w:val="left"/>
      <w:pPr>
        <w:ind w:left="502"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6D25D9F"/>
    <w:multiLevelType w:val="hybridMultilevel"/>
    <w:tmpl w:val="A8A2CA78"/>
    <w:lvl w:ilvl="0" w:tplc="E6F87AD4">
      <w:start w:val="1"/>
      <w:numFmt w:val="bullet"/>
      <w:lvlText w:val=""/>
      <w:lvlJc w:val="left"/>
      <w:pPr>
        <w:ind w:left="1064" w:hanging="360"/>
      </w:pPr>
      <w:rPr>
        <w:rFonts w:ascii="Symbol" w:hAnsi="Symbol" w:hint="default"/>
        <w:color w:val="auto"/>
      </w:rPr>
    </w:lvl>
    <w:lvl w:ilvl="1" w:tplc="040C0003">
      <w:start w:val="1"/>
      <w:numFmt w:val="bullet"/>
      <w:lvlText w:val="o"/>
      <w:lvlJc w:val="left"/>
      <w:pPr>
        <w:ind w:left="1784" w:hanging="360"/>
      </w:pPr>
      <w:rPr>
        <w:rFonts w:ascii="Courier New" w:hAnsi="Courier New" w:cs="Courier New" w:hint="default"/>
      </w:rPr>
    </w:lvl>
    <w:lvl w:ilvl="2" w:tplc="040C0005">
      <w:start w:val="1"/>
      <w:numFmt w:val="bullet"/>
      <w:lvlText w:val=""/>
      <w:lvlJc w:val="left"/>
      <w:pPr>
        <w:ind w:left="2504" w:hanging="360"/>
      </w:pPr>
      <w:rPr>
        <w:rFonts w:ascii="Wingdings" w:hAnsi="Wingdings" w:hint="default"/>
      </w:rPr>
    </w:lvl>
    <w:lvl w:ilvl="3" w:tplc="040C0001">
      <w:start w:val="1"/>
      <w:numFmt w:val="bullet"/>
      <w:lvlText w:val=""/>
      <w:lvlJc w:val="left"/>
      <w:pPr>
        <w:ind w:left="3224" w:hanging="360"/>
      </w:pPr>
      <w:rPr>
        <w:rFonts w:ascii="Symbol" w:hAnsi="Symbol" w:hint="default"/>
      </w:rPr>
    </w:lvl>
    <w:lvl w:ilvl="4" w:tplc="040C0003">
      <w:start w:val="1"/>
      <w:numFmt w:val="bullet"/>
      <w:lvlText w:val="o"/>
      <w:lvlJc w:val="left"/>
      <w:pPr>
        <w:ind w:left="3944" w:hanging="360"/>
      </w:pPr>
      <w:rPr>
        <w:rFonts w:ascii="Courier New" w:hAnsi="Courier New" w:cs="Courier New" w:hint="default"/>
      </w:rPr>
    </w:lvl>
    <w:lvl w:ilvl="5" w:tplc="040C0005">
      <w:start w:val="1"/>
      <w:numFmt w:val="bullet"/>
      <w:lvlText w:val=""/>
      <w:lvlJc w:val="left"/>
      <w:pPr>
        <w:ind w:left="4664" w:hanging="360"/>
      </w:pPr>
      <w:rPr>
        <w:rFonts w:ascii="Wingdings" w:hAnsi="Wingdings" w:hint="default"/>
      </w:rPr>
    </w:lvl>
    <w:lvl w:ilvl="6" w:tplc="040C0001">
      <w:start w:val="1"/>
      <w:numFmt w:val="bullet"/>
      <w:lvlText w:val=""/>
      <w:lvlJc w:val="left"/>
      <w:pPr>
        <w:ind w:left="5384" w:hanging="360"/>
      </w:pPr>
      <w:rPr>
        <w:rFonts w:ascii="Symbol" w:hAnsi="Symbol" w:hint="default"/>
      </w:rPr>
    </w:lvl>
    <w:lvl w:ilvl="7" w:tplc="040C0003">
      <w:start w:val="1"/>
      <w:numFmt w:val="bullet"/>
      <w:lvlText w:val="o"/>
      <w:lvlJc w:val="left"/>
      <w:pPr>
        <w:ind w:left="6104" w:hanging="360"/>
      </w:pPr>
      <w:rPr>
        <w:rFonts w:ascii="Courier New" w:hAnsi="Courier New" w:cs="Courier New" w:hint="default"/>
      </w:rPr>
    </w:lvl>
    <w:lvl w:ilvl="8" w:tplc="040C0005">
      <w:start w:val="1"/>
      <w:numFmt w:val="bullet"/>
      <w:lvlText w:val=""/>
      <w:lvlJc w:val="left"/>
      <w:pPr>
        <w:ind w:left="6824" w:hanging="360"/>
      </w:pPr>
      <w:rPr>
        <w:rFonts w:ascii="Wingdings" w:hAnsi="Wingdings" w:hint="default"/>
      </w:rPr>
    </w:lvl>
  </w:abstractNum>
  <w:abstractNum w:abstractNumId="20" w15:restartNumberingAfterBreak="0">
    <w:nsid w:val="3AEB10C8"/>
    <w:multiLevelType w:val="hybridMultilevel"/>
    <w:tmpl w:val="04104E54"/>
    <w:lvl w:ilvl="0" w:tplc="48AA13BA">
      <w:start w:val="1"/>
      <w:numFmt w:val="bullet"/>
      <w:lvlText w:val=""/>
      <w:lvlJc w:val="left"/>
      <w:pPr>
        <w:ind w:left="644"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C0558F8"/>
    <w:multiLevelType w:val="hybridMultilevel"/>
    <w:tmpl w:val="EAB6EED2"/>
    <w:lvl w:ilvl="0" w:tplc="A19A0292">
      <w:start w:val="1"/>
      <w:numFmt w:val="bullet"/>
      <w:lvlText w:val="•"/>
      <w:lvlJc w:val="left"/>
      <w:pPr>
        <w:tabs>
          <w:tab w:val="num" w:pos="786"/>
        </w:tabs>
        <w:ind w:left="786" w:hanging="360"/>
      </w:pPr>
      <w:rPr>
        <w:rFonts w:ascii="Arial" w:hAnsi="Arial" w:hint="default"/>
      </w:rPr>
    </w:lvl>
    <w:lvl w:ilvl="1" w:tplc="1DA46870" w:tentative="1">
      <w:start w:val="1"/>
      <w:numFmt w:val="bullet"/>
      <w:lvlText w:val="•"/>
      <w:lvlJc w:val="left"/>
      <w:pPr>
        <w:tabs>
          <w:tab w:val="num" w:pos="1506"/>
        </w:tabs>
        <w:ind w:left="1506" w:hanging="360"/>
      </w:pPr>
      <w:rPr>
        <w:rFonts w:ascii="Arial" w:hAnsi="Arial" w:hint="default"/>
      </w:rPr>
    </w:lvl>
    <w:lvl w:ilvl="2" w:tplc="F126D93C" w:tentative="1">
      <w:start w:val="1"/>
      <w:numFmt w:val="bullet"/>
      <w:lvlText w:val="•"/>
      <w:lvlJc w:val="left"/>
      <w:pPr>
        <w:tabs>
          <w:tab w:val="num" w:pos="2226"/>
        </w:tabs>
        <w:ind w:left="2226" w:hanging="360"/>
      </w:pPr>
      <w:rPr>
        <w:rFonts w:ascii="Arial" w:hAnsi="Arial" w:hint="default"/>
      </w:rPr>
    </w:lvl>
    <w:lvl w:ilvl="3" w:tplc="77E2AB0C" w:tentative="1">
      <w:start w:val="1"/>
      <w:numFmt w:val="bullet"/>
      <w:lvlText w:val="•"/>
      <w:lvlJc w:val="left"/>
      <w:pPr>
        <w:tabs>
          <w:tab w:val="num" w:pos="2946"/>
        </w:tabs>
        <w:ind w:left="2946" w:hanging="360"/>
      </w:pPr>
      <w:rPr>
        <w:rFonts w:ascii="Arial" w:hAnsi="Arial" w:hint="default"/>
      </w:rPr>
    </w:lvl>
    <w:lvl w:ilvl="4" w:tplc="72988CA8" w:tentative="1">
      <w:start w:val="1"/>
      <w:numFmt w:val="bullet"/>
      <w:lvlText w:val="•"/>
      <w:lvlJc w:val="left"/>
      <w:pPr>
        <w:tabs>
          <w:tab w:val="num" w:pos="3666"/>
        </w:tabs>
        <w:ind w:left="3666" w:hanging="360"/>
      </w:pPr>
      <w:rPr>
        <w:rFonts w:ascii="Arial" w:hAnsi="Arial" w:hint="default"/>
      </w:rPr>
    </w:lvl>
    <w:lvl w:ilvl="5" w:tplc="AD5633B6" w:tentative="1">
      <w:start w:val="1"/>
      <w:numFmt w:val="bullet"/>
      <w:lvlText w:val="•"/>
      <w:lvlJc w:val="left"/>
      <w:pPr>
        <w:tabs>
          <w:tab w:val="num" w:pos="4386"/>
        </w:tabs>
        <w:ind w:left="4386" w:hanging="360"/>
      </w:pPr>
      <w:rPr>
        <w:rFonts w:ascii="Arial" w:hAnsi="Arial" w:hint="default"/>
      </w:rPr>
    </w:lvl>
    <w:lvl w:ilvl="6" w:tplc="59B4E57E" w:tentative="1">
      <w:start w:val="1"/>
      <w:numFmt w:val="bullet"/>
      <w:lvlText w:val="•"/>
      <w:lvlJc w:val="left"/>
      <w:pPr>
        <w:tabs>
          <w:tab w:val="num" w:pos="5106"/>
        </w:tabs>
        <w:ind w:left="5106" w:hanging="360"/>
      </w:pPr>
      <w:rPr>
        <w:rFonts w:ascii="Arial" w:hAnsi="Arial" w:hint="default"/>
      </w:rPr>
    </w:lvl>
    <w:lvl w:ilvl="7" w:tplc="ABA69028" w:tentative="1">
      <w:start w:val="1"/>
      <w:numFmt w:val="bullet"/>
      <w:lvlText w:val="•"/>
      <w:lvlJc w:val="left"/>
      <w:pPr>
        <w:tabs>
          <w:tab w:val="num" w:pos="5826"/>
        </w:tabs>
        <w:ind w:left="5826" w:hanging="360"/>
      </w:pPr>
      <w:rPr>
        <w:rFonts w:ascii="Arial" w:hAnsi="Arial" w:hint="default"/>
      </w:rPr>
    </w:lvl>
    <w:lvl w:ilvl="8" w:tplc="DFBCAA94" w:tentative="1">
      <w:start w:val="1"/>
      <w:numFmt w:val="bullet"/>
      <w:lvlText w:val="•"/>
      <w:lvlJc w:val="left"/>
      <w:pPr>
        <w:tabs>
          <w:tab w:val="num" w:pos="6546"/>
        </w:tabs>
        <w:ind w:left="6546" w:hanging="360"/>
      </w:pPr>
      <w:rPr>
        <w:rFonts w:ascii="Arial" w:hAnsi="Arial" w:hint="default"/>
      </w:rPr>
    </w:lvl>
  </w:abstractNum>
  <w:abstractNum w:abstractNumId="22" w15:restartNumberingAfterBreak="0">
    <w:nsid w:val="3E0D283B"/>
    <w:multiLevelType w:val="hybridMultilevel"/>
    <w:tmpl w:val="20AE16BC"/>
    <w:lvl w:ilvl="0" w:tplc="7548CA9C">
      <w:start w:val="1"/>
      <w:numFmt w:val="bullet"/>
      <w:lvlText w:val="•"/>
      <w:lvlJc w:val="left"/>
      <w:pPr>
        <w:tabs>
          <w:tab w:val="num" w:pos="720"/>
        </w:tabs>
        <w:ind w:left="720" w:hanging="360"/>
      </w:pPr>
      <w:rPr>
        <w:rFonts w:ascii="Arial" w:hAnsi="Arial" w:hint="default"/>
      </w:rPr>
    </w:lvl>
    <w:lvl w:ilvl="1" w:tplc="7F320E6A" w:tentative="1">
      <w:start w:val="1"/>
      <w:numFmt w:val="bullet"/>
      <w:lvlText w:val="•"/>
      <w:lvlJc w:val="left"/>
      <w:pPr>
        <w:tabs>
          <w:tab w:val="num" w:pos="1440"/>
        </w:tabs>
        <w:ind w:left="1440" w:hanging="360"/>
      </w:pPr>
      <w:rPr>
        <w:rFonts w:ascii="Arial" w:hAnsi="Arial" w:hint="default"/>
      </w:rPr>
    </w:lvl>
    <w:lvl w:ilvl="2" w:tplc="7CFEB5FE" w:tentative="1">
      <w:start w:val="1"/>
      <w:numFmt w:val="bullet"/>
      <w:lvlText w:val="•"/>
      <w:lvlJc w:val="left"/>
      <w:pPr>
        <w:tabs>
          <w:tab w:val="num" w:pos="2160"/>
        </w:tabs>
        <w:ind w:left="2160" w:hanging="360"/>
      </w:pPr>
      <w:rPr>
        <w:rFonts w:ascii="Arial" w:hAnsi="Arial" w:hint="default"/>
      </w:rPr>
    </w:lvl>
    <w:lvl w:ilvl="3" w:tplc="6DDAD1D8" w:tentative="1">
      <w:start w:val="1"/>
      <w:numFmt w:val="bullet"/>
      <w:lvlText w:val="•"/>
      <w:lvlJc w:val="left"/>
      <w:pPr>
        <w:tabs>
          <w:tab w:val="num" w:pos="2880"/>
        </w:tabs>
        <w:ind w:left="2880" w:hanging="360"/>
      </w:pPr>
      <w:rPr>
        <w:rFonts w:ascii="Arial" w:hAnsi="Arial" w:hint="default"/>
      </w:rPr>
    </w:lvl>
    <w:lvl w:ilvl="4" w:tplc="EC089558" w:tentative="1">
      <w:start w:val="1"/>
      <w:numFmt w:val="bullet"/>
      <w:lvlText w:val="•"/>
      <w:lvlJc w:val="left"/>
      <w:pPr>
        <w:tabs>
          <w:tab w:val="num" w:pos="3600"/>
        </w:tabs>
        <w:ind w:left="3600" w:hanging="360"/>
      </w:pPr>
      <w:rPr>
        <w:rFonts w:ascii="Arial" w:hAnsi="Arial" w:hint="default"/>
      </w:rPr>
    </w:lvl>
    <w:lvl w:ilvl="5" w:tplc="EC868C96" w:tentative="1">
      <w:start w:val="1"/>
      <w:numFmt w:val="bullet"/>
      <w:lvlText w:val="•"/>
      <w:lvlJc w:val="left"/>
      <w:pPr>
        <w:tabs>
          <w:tab w:val="num" w:pos="4320"/>
        </w:tabs>
        <w:ind w:left="4320" w:hanging="360"/>
      </w:pPr>
      <w:rPr>
        <w:rFonts w:ascii="Arial" w:hAnsi="Arial" w:hint="default"/>
      </w:rPr>
    </w:lvl>
    <w:lvl w:ilvl="6" w:tplc="CC14D2E4" w:tentative="1">
      <w:start w:val="1"/>
      <w:numFmt w:val="bullet"/>
      <w:lvlText w:val="•"/>
      <w:lvlJc w:val="left"/>
      <w:pPr>
        <w:tabs>
          <w:tab w:val="num" w:pos="5040"/>
        </w:tabs>
        <w:ind w:left="5040" w:hanging="360"/>
      </w:pPr>
      <w:rPr>
        <w:rFonts w:ascii="Arial" w:hAnsi="Arial" w:hint="default"/>
      </w:rPr>
    </w:lvl>
    <w:lvl w:ilvl="7" w:tplc="320A001E" w:tentative="1">
      <w:start w:val="1"/>
      <w:numFmt w:val="bullet"/>
      <w:lvlText w:val="•"/>
      <w:lvlJc w:val="left"/>
      <w:pPr>
        <w:tabs>
          <w:tab w:val="num" w:pos="5760"/>
        </w:tabs>
        <w:ind w:left="5760" w:hanging="360"/>
      </w:pPr>
      <w:rPr>
        <w:rFonts w:ascii="Arial" w:hAnsi="Arial" w:hint="default"/>
      </w:rPr>
    </w:lvl>
    <w:lvl w:ilvl="8" w:tplc="F02A43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005C16"/>
    <w:multiLevelType w:val="hybridMultilevel"/>
    <w:tmpl w:val="791A4100"/>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1809FF"/>
    <w:multiLevelType w:val="hybridMultilevel"/>
    <w:tmpl w:val="3B6E6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A43DB9"/>
    <w:multiLevelType w:val="hybridMultilevel"/>
    <w:tmpl w:val="CF64E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4B885887"/>
    <w:multiLevelType w:val="hybridMultilevel"/>
    <w:tmpl w:val="51E402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3D30FAF"/>
    <w:multiLevelType w:val="hybridMultilevel"/>
    <w:tmpl w:val="CD40A9E0"/>
    <w:lvl w:ilvl="0" w:tplc="A92684D2">
      <w:start w:val="1"/>
      <w:numFmt w:val="bullet"/>
      <w:lvlText w:val="•"/>
      <w:lvlJc w:val="left"/>
      <w:pPr>
        <w:tabs>
          <w:tab w:val="num" w:pos="720"/>
        </w:tabs>
        <w:ind w:left="720" w:hanging="360"/>
      </w:pPr>
      <w:rPr>
        <w:rFonts w:ascii="Arial" w:hAnsi="Arial" w:hint="default"/>
      </w:rPr>
    </w:lvl>
    <w:lvl w:ilvl="1" w:tplc="0F7671BA" w:tentative="1">
      <w:start w:val="1"/>
      <w:numFmt w:val="bullet"/>
      <w:lvlText w:val="•"/>
      <w:lvlJc w:val="left"/>
      <w:pPr>
        <w:tabs>
          <w:tab w:val="num" w:pos="1440"/>
        </w:tabs>
        <w:ind w:left="1440" w:hanging="360"/>
      </w:pPr>
      <w:rPr>
        <w:rFonts w:ascii="Arial" w:hAnsi="Arial" w:hint="default"/>
      </w:rPr>
    </w:lvl>
    <w:lvl w:ilvl="2" w:tplc="558417A2" w:tentative="1">
      <w:start w:val="1"/>
      <w:numFmt w:val="bullet"/>
      <w:lvlText w:val="•"/>
      <w:lvlJc w:val="left"/>
      <w:pPr>
        <w:tabs>
          <w:tab w:val="num" w:pos="2160"/>
        </w:tabs>
        <w:ind w:left="2160" w:hanging="360"/>
      </w:pPr>
      <w:rPr>
        <w:rFonts w:ascii="Arial" w:hAnsi="Arial" w:hint="default"/>
      </w:rPr>
    </w:lvl>
    <w:lvl w:ilvl="3" w:tplc="031CADFC" w:tentative="1">
      <w:start w:val="1"/>
      <w:numFmt w:val="bullet"/>
      <w:lvlText w:val="•"/>
      <w:lvlJc w:val="left"/>
      <w:pPr>
        <w:tabs>
          <w:tab w:val="num" w:pos="2880"/>
        </w:tabs>
        <w:ind w:left="2880" w:hanging="360"/>
      </w:pPr>
      <w:rPr>
        <w:rFonts w:ascii="Arial" w:hAnsi="Arial" w:hint="default"/>
      </w:rPr>
    </w:lvl>
    <w:lvl w:ilvl="4" w:tplc="18C2351A" w:tentative="1">
      <w:start w:val="1"/>
      <w:numFmt w:val="bullet"/>
      <w:lvlText w:val="•"/>
      <w:lvlJc w:val="left"/>
      <w:pPr>
        <w:tabs>
          <w:tab w:val="num" w:pos="3600"/>
        </w:tabs>
        <w:ind w:left="3600" w:hanging="360"/>
      </w:pPr>
      <w:rPr>
        <w:rFonts w:ascii="Arial" w:hAnsi="Arial" w:hint="default"/>
      </w:rPr>
    </w:lvl>
    <w:lvl w:ilvl="5" w:tplc="A12227C6" w:tentative="1">
      <w:start w:val="1"/>
      <w:numFmt w:val="bullet"/>
      <w:lvlText w:val="•"/>
      <w:lvlJc w:val="left"/>
      <w:pPr>
        <w:tabs>
          <w:tab w:val="num" w:pos="4320"/>
        </w:tabs>
        <w:ind w:left="4320" w:hanging="360"/>
      </w:pPr>
      <w:rPr>
        <w:rFonts w:ascii="Arial" w:hAnsi="Arial" w:hint="default"/>
      </w:rPr>
    </w:lvl>
    <w:lvl w:ilvl="6" w:tplc="3EC0DAA8" w:tentative="1">
      <w:start w:val="1"/>
      <w:numFmt w:val="bullet"/>
      <w:lvlText w:val="•"/>
      <w:lvlJc w:val="left"/>
      <w:pPr>
        <w:tabs>
          <w:tab w:val="num" w:pos="5040"/>
        </w:tabs>
        <w:ind w:left="5040" w:hanging="360"/>
      </w:pPr>
      <w:rPr>
        <w:rFonts w:ascii="Arial" w:hAnsi="Arial" w:hint="default"/>
      </w:rPr>
    </w:lvl>
    <w:lvl w:ilvl="7" w:tplc="1BD64C12" w:tentative="1">
      <w:start w:val="1"/>
      <w:numFmt w:val="bullet"/>
      <w:lvlText w:val="•"/>
      <w:lvlJc w:val="left"/>
      <w:pPr>
        <w:tabs>
          <w:tab w:val="num" w:pos="5760"/>
        </w:tabs>
        <w:ind w:left="5760" w:hanging="360"/>
      </w:pPr>
      <w:rPr>
        <w:rFonts w:ascii="Arial" w:hAnsi="Arial" w:hint="default"/>
      </w:rPr>
    </w:lvl>
    <w:lvl w:ilvl="8" w:tplc="CBF85C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670695"/>
    <w:multiLevelType w:val="hybridMultilevel"/>
    <w:tmpl w:val="A426AF32"/>
    <w:lvl w:ilvl="0" w:tplc="040C0001">
      <w:start w:val="1"/>
      <w:numFmt w:val="bullet"/>
      <w:lvlText w:val=""/>
      <w:lvlJc w:val="left"/>
      <w:pPr>
        <w:ind w:left="644" w:hanging="360"/>
      </w:pPr>
      <w:rPr>
        <w:rFonts w:ascii="Symbol" w:hAnsi="Symbol" w:hint="default"/>
        <w:b w:val="0"/>
      </w:rPr>
    </w:lvl>
    <w:lvl w:ilvl="1" w:tplc="040C0019">
      <w:start w:val="1"/>
      <w:numFmt w:val="lowerLetter"/>
      <w:lvlText w:val="%2."/>
      <w:lvlJc w:val="left"/>
      <w:pPr>
        <w:ind w:left="1015" w:hanging="360"/>
      </w:pPr>
    </w:lvl>
    <w:lvl w:ilvl="2" w:tplc="040C001B">
      <w:start w:val="1"/>
      <w:numFmt w:val="lowerRoman"/>
      <w:lvlText w:val="%3."/>
      <w:lvlJc w:val="right"/>
      <w:pPr>
        <w:ind w:left="1735" w:hanging="180"/>
      </w:pPr>
    </w:lvl>
    <w:lvl w:ilvl="3" w:tplc="040C000F">
      <w:start w:val="1"/>
      <w:numFmt w:val="decimal"/>
      <w:lvlText w:val="%4."/>
      <w:lvlJc w:val="left"/>
      <w:pPr>
        <w:ind w:left="2455" w:hanging="360"/>
      </w:pPr>
    </w:lvl>
    <w:lvl w:ilvl="4" w:tplc="040C0019">
      <w:start w:val="1"/>
      <w:numFmt w:val="lowerLetter"/>
      <w:lvlText w:val="%5."/>
      <w:lvlJc w:val="left"/>
      <w:pPr>
        <w:ind w:left="3175" w:hanging="360"/>
      </w:pPr>
    </w:lvl>
    <w:lvl w:ilvl="5" w:tplc="040C001B">
      <w:start w:val="1"/>
      <w:numFmt w:val="lowerRoman"/>
      <w:lvlText w:val="%6."/>
      <w:lvlJc w:val="right"/>
      <w:pPr>
        <w:ind w:left="3895" w:hanging="180"/>
      </w:pPr>
    </w:lvl>
    <w:lvl w:ilvl="6" w:tplc="040C000F">
      <w:start w:val="1"/>
      <w:numFmt w:val="decimal"/>
      <w:lvlText w:val="%7."/>
      <w:lvlJc w:val="left"/>
      <w:pPr>
        <w:ind w:left="4615" w:hanging="360"/>
      </w:pPr>
    </w:lvl>
    <w:lvl w:ilvl="7" w:tplc="040C0019">
      <w:start w:val="1"/>
      <w:numFmt w:val="lowerLetter"/>
      <w:lvlText w:val="%8."/>
      <w:lvlJc w:val="left"/>
      <w:pPr>
        <w:ind w:left="5335" w:hanging="360"/>
      </w:pPr>
    </w:lvl>
    <w:lvl w:ilvl="8" w:tplc="040C001B">
      <w:start w:val="1"/>
      <w:numFmt w:val="lowerRoman"/>
      <w:lvlText w:val="%9."/>
      <w:lvlJc w:val="right"/>
      <w:pPr>
        <w:ind w:left="6055" w:hanging="180"/>
      </w:pPr>
    </w:lvl>
  </w:abstractNum>
  <w:abstractNum w:abstractNumId="29" w15:restartNumberingAfterBreak="0">
    <w:nsid w:val="5CCB2305"/>
    <w:multiLevelType w:val="hybridMultilevel"/>
    <w:tmpl w:val="9E4C594E"/>
    <w:lvl w:ilvl="0" w:tplc="3A7274DC">
      <w:numFmt w:val="bullet"/>
      <w:lvlText w:val="-"/>
      <w:lvlJc w:val="left"/>
      <w:pPr>
        <w:ind w:left="3195"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abstractNum w:abstractNumId="30" w15:restartNumberingAfterBreak="0">
    <w:nsid w:val="5DAA0A86"/>
    <w:multiLevelType w:val="hybridMultilevel"/>
    <w:tmpl w:val="D6C03F62"/>
    <w:lvl w:ilvl="0" w:tplc="07F83638">
      <w:start w:val="1"/>
      <w:numFmt w:val="bullet"/>
      <w:lvlText w:val="•"/>
      <w:lvlJc w:val="left"/>
      <w:pPr>
        <w:tabs>
          <w:tab w:val="num" w:pos="1070"/>
        </w:tabs>
        <w:ind w:left="1070" w:hanging="360"/>
      </w:pPr>
      <w:rPr>
        <w:rFonts w:ascii="Arial" w:hAnsi="Arial" w:hint="default"/>
      </w:rPr>
    </w:lvl>
    <w:lvl w:ilvl="1" w:tplc="76F89272" w:tentative="1">
      <w:start w:val="1"/>
      <w:numFmt w:val="bullet"/>
      <w:lvlText w:val="•"/>
      <w:lvlJc w:val="left"/>
      <w:pPr>
        <w:tabs>
          <w:tab w:val="num" w:pos="1790"/>
        </w:tabs>
        <w:ind w:left="1790" w:hanging="360"/>
      </w:pPr>
      <w:rPr>
        <w:rFonts w:ascii="Arial" w:hAnsi="Arial" w:hint="default"/>
      </w:rPr>
    </w:lvl>
    <w:lvl w:ilvl="2" w:tplc="BB509A2C" w:tentative="1">
      <w:start w:val="1"/>
      <w:numFmt w:val="bullet"/>
      <w:lvlText w:val="•"/>
      <w:lvlJc w:val="left"/>
      <w:pPr>
        <w:tabs>
          <w:tab w:val="num" w:pos="2510"/>
        </w:tabs>
        <w:ind w:left="2510" w:hanging="360"/>
      </w:pPr>
      <w:rPr>
        <w:rFonts w:ascii="Arial" w:hAnsi="Arial" w:hint="default"/>
      </w:rPr>
    </w:lvl>
    <w:lvl w:ilvl="3" w:tplc="F5568F66" w:tentative="1">
      <w:start w:val="1"/>
      <w:numFmt w:val="bullet"/>
      <w:lvlText w:val="•"/>
      <w:lvlJc w:val="left"/>
      <w:pPr>
        <w:tabs>
          <w:tab w:val="num" w:pos="3230"/>
        </w:tabs>
        <w:ind w:left="3230" w:hanging="360"/>
      </w:pPr>
      <w:rPr>
        <w:rFonts w:ascii="Arial" w:hAnsi="Arial" w:hint="default"/>
      </w:rPr>
    </w:lvl>
    <w:lvl w:ilvl="4" w:tplc="B3044518" w:tentative="1">
      <w:start w:val="1"/>
      <w:numFmt w:val="bullet"/>
      <w:lvlText w:val="•"/>
      <w:lvlJc w:val="left"/>
      <w:pPr>
        <w:tabs>
          <w:tab w:val="num" w:pos="3950"/>
        </w:tabs>
        <w:ind w:left="3950" w:hanging="360"/>
      </w:pPr>
      <w:rPr>
        <w:rFonts w:ascii="Arial" w:hAnsi="Arial" w:hint="default"/>
      </w:rPr>
    </w:lvl>
    <w:lvl w:ilvl="5" w:tplc="25DE1648" w:tentative="1">
      <w:start w:val="1"/>
      <w:numFmt w:val="bullet"/>
      <w:lvlText w:val="•"/>
      <w:lvlJc w:val="left"/>
      <w:pPr>
        <w:tabs>
          <w:tab w:val="num" w:pos="4670"/>
        </w:tabs>
        <w:ind w:left="4670" w:hanging="360"/>
      </w:pPr>
      <w:rPr>
        <w:rFonts w:ascii="Arial" w:hAnsi="Arial" w:hint="default"/>
      </w:rPr>
    </w:lvl>
    <w:lvl w:ilvl="6" w:tplc="08643C4A" w:tentative="1">
      <w:start w:val="1"/>
      <w:numFmt w:val="bullet"/>
      <w:lvlText w:val="•"/>
      <w:lvlJc w:val="left"/>
      <w:pPr>
        <w:tabs>
          <w:tab w:val="num" w:pos="5390"/>
        </w:tabs>
        <w:ind w:left="5390" w:hanging="360"/>
      </w:pPr>
      <w:rPr>
        <w:rFonts w:ascii="Arial" w:hAnsi="Arial" w:hint="default"/>
      </w:rPr>
    </w:lvl>
    <w:lvl w:ilvl="7" w:tplc="51629FD4" w:tentative="1">
      <w:start w:val="1"/>
      <w:numFmt w:val="bullet"/>
      <w:lvlText w:val="•"/>
      <w:lvlJc w:val="left"/>
      <w:pPr>
        <w:tabs>
          <w:tab w:val="num" w:pos="6110"/>
        </w:tabs>
        <w:ind w:left="6110" w:hanging="360"/>
      </w:pPr>
      <w:rPr>
        <w:rFonts w:ascii="Arial" w:hAnsi="Arial" w:hint="default"/>
      </w:rPr>
    </w:lvl>
    <w:lvl w:ilvl="8" w:tplc="17B2600E" w:tentative="1">
      <w:start w:val="1"/>
      <w:numFmt w:val="bullet"/>
      <w:lvlText w:val="•"/>
      <w:lvlJc w:val="left"/>
      <w:pPr>
        <w:tabs>
          <w:tab w:val="num" w:pos="6830"/>
        </w:tabs>
        <w:ind w:left="6830" w:hanging="360"/>
      </w:pPr>
      <w:rPr>
        <w:rFonts w:ascii="Arial" w:hAnsi="Arial" w:hint="default"/>
      </w:rPr>
    </w:lvl>
  </w:abstractNum>
  <w:abstractNum w:abstractNumId="31" w15:restartNumberingAfterBreak="0">
    <w:nsid w:val="601B27B8"/>
    <w:multiLevelType w:val="hybridMultilevel"/>
    <w:tmpl w:val="154A3EE4"/>
    <w:lvl w:ilvl="0" w:tplc="99780116">
      <w:start w:val="5"/>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2" w15:restartNumberingAfterBreak="0">
    <w:nsid w:val="62A47749"/>
    <w:multiLevelType w:val="hybridMultilevel"/>
    <w:tmpl w:val="F48C3E56"/>
    <w:lvl w:ilvl="0" w:tplc="C34A9D2A">
      <w:start w:val="1"/>
      <w:numFmt w:val="bullet"/>
      <w:lvlText w:val="•"/>
      <w:lvlJc w:val="left"/>
      <w:pPr>
        <w:tabs>
          <w:tab w:val="num" w:pos="720"/>
        </w:tabs>
        <w:ind w:left="720" w:hanging="360"/>
      </w:pPr>
      <w:rPr>
        <w:rFonts w:ascii="Arial" w:hAnsi="Arial" w:hint="default"/>
      </w:rPr>
    </w:lvl>
    <w:lvl w:ilvl="1" w:tplc="DD64C4D0" w:tentative="1">
      <w:start w:val="1"/>
      <w:numFmt w:val="bullet"/>
      <w:lvlText w:val="•"/>
      <w:lvlJc w:val="left"/>
      <w:pPr>
        <w:tabs>
          <w:tab w:val="num" w:pos="1440"/>
        </w:tabs>
        <w:ind w:left="1440" w:hanging="360"/>
      </w:pPr>
      <w:rPr>
        <w:rFonts w:ascii="Arial" w:hAnsi="Arial" w:hint="default"/>
      </w:rPr>
    </w:lvl>
    <w:lvl w:ilvl="2" w:tplc="FBFA6E9E" w:tentative="1">
      <w:start w:val="1"/>
      <w:numFmt w:val="bullet"/>
      <w:lvlText w:val="•"/>
      <w:lvlJc w:val="left"/>
      <w:pPr>
        <w:tabs>
          <w:tab w:val="num" w:pos="2160"/>
        </w:tabs>
        <w:ind w:left="2160" w:hanging="360"/>
      </w:pPr>
      <w:rPr>
        <w:rFonts w:ascii="Arial" w:hAnsi="Arial" w:hint="default"/>
      </w:rPr>
    </w:lvl>
    <w:lvl w:ilvl="3" w:tplc="0D8854A4" w:tentative="1">
      <w:start w:val="1"/>
      <w:numFmt w:val="bullet"/>
      <w:lvlText w:val="•"/>
      <w:lvlJc w:val="left"/>
      <w:pPr>
        <w:tabs>
          <w:tab w:val="num" w:pos="2880"/>
        </w:tabs>
        <w:ind w:left="2880" w:hanging="360"/>
      </w:pPr>
      <w:rPr>
        <w:rFonts w:ascii="Arial" w:hAnsi="Arial" w:hint="default"/>
      </w:rPr>
    </w:lvl>
    <w:lvl w:ilvl="4" w:tplc="9208CB20" w:tentative="1">
      <w:start w:val="1"/>
      <w:numFmt w:val="bullet"/>
      <w:lvlText w:val="•"/>
      <w:lvlJc w:val="left"/>
      <w:pPr>
        <w:tabs>
          <w:tab w:val="num" w:pos="3600"/>
        </w:tabs>
        <w:ind w:left="3600" w:hanging="360"/>
      </w:pPr>
      <w:rPr>
        <w:rFonts w:ascii="Arial" w:hAnsi="Arial" w:hint="default"/>
      </w:rPr>
    </w:lvl>
    <w:lvl w:ilvl="5" w:tplc="18C24DC8" w:tentative="1">
      <w:start w:val="1"/>
      <w:numFmt w:val="bullet"/>
      <w:lvlText w:val="•"/>
      <w:lvlJc w:val="left"/>
      <w:pPr>
        <w:tabs>
          <w:tab w:val="num" w:pos="4320"/>
        </w:tabs>
        <w:ind w:left="4320" w:hanging="360"/>
      </w:pPr>
      <w:rPr>
        <w:rFonts w:ascii="Arial" w:hAnsi="Arial" w:hint="default"/>
      </w:rPr>
    </w:lvl>
    <w:lvl w:ilvl="6" w:tplc="4372BBC6" w:tentative="1">
      <w:start w:val="1"/>
      <w:numFmt w:val="bullet"/>
      <w:lvlText w:val="•"/>
      <w:lvlJc w:val="left"/>
      <w:pPr>
        <w:tabs>
          <w:tab w:val="num" w:pos="5040"/>
        </w:tabs>
        <w:ind w:left="5040" w:hanging="360"/>
      </w:pPr>
      <w:rPr>
        <w:rFonts w:ascii="Arial" w:hAnsi="Arial" w:hint="default"/>
      </w:rPr>
    </w:lvl>
    <w:lvl w:ilvl="7" w:tplc="1390CC22" w:tentative="1">
      <w:start w:val="1"/>
      <w:numFmt w:val="bullet"/>
      <w:lvlText w:val="•"/>
      <w:lvlJc w:val="left"/>
      <w:pPr>
        <w:tabs>
          <w:tab w:val="num" w:pos="5760"/>
        </w:tabs>
        <w:ind w:left="5760" w:hanging="360"/>
      </w:pPr>
      <w:rPr>
        <w:rFonts w:ascii="Arial" w:hAnsi="Arial" w:hint="default"/>
      </w:rPr>
    </w:lvl>
    <w:lvl w:ilvl="8" w:tplc="B23AEE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466098"/>
    <w:multiLevelType w:val="hybridMultilevel"/>
    <w:tmpl w:val="CD7A549C"/>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4" w15:restartNumberingAfterBreak="0">
    <w:nsid w:val="6A3B2EEF"/>
    <w:multiLevelType w:val="hybridMultilevel"/>
    <w:tmpl w:val="E6640A46"/>
    <w:lvl w:ilvl="0" w:tplc="9564CBC6">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B23DD2"/>
    <w:multiLevelType w:val="hybridMultilevel"/>
    <w:tmpl w:val="E4E6FE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E730C9C"/>
    <w:multiLevelType w:val="hybridMultilevel"/>
    <w:tmpl w:val="CACA5FA0"/>
    <w:lvl w:ilvl="0" w:tplc="3A7274DC">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0E7EDF"/>
    <w:multiLevelType w:val="hybridMultilevel"/>
    <w:tmpl w:val="AE882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6319B1"/>
    <w:multiLevelType w:val="hybridMultilevel"/>
    <w:tmpl w:val="20A6D5D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6E3EB2"/>
    <w:multiLevelType w:val="hybridMultilevel"/>
    <w:tmpl w:val="85905BD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019354376">
    <w:abstractNumId w:val="7"/>
  </w:num>
  <w:num w:numId="2" w16cid:durableId="884682996">
    <w:abstractNumId w:val="28"/>
  </w:num>
  <w:num w:numId="3" w16cid:durableId="323902975">
    <w:abstractNumId w:val="38"/>
  </w:num>
  <w:num w:numId="4" w16cid:durableId="2073043180">
    <w:abstractNumId w:val="23"/>
  </w:num>
  <w:num w:numId="5" w16cid:durableId="348913800">
    <w:abstractNumId w:val="21"/>
  </w:num>
  <w:num w:numId="6" w16cid:durableId="42674893">
    <w:abstractNumId w:val="22"/>
  </w:num>
  <w:num w:numId="7" w16cid:durableId="2070806792">
    <w:abstractNumId w:val="30"/>
  </w:num>
  <w:num w:numId="8" w16cid:durableId="697509322">
    <w:abstractNumId w:val="27"/>
  </w:num>
  <w:num w:numId="9" w16cid:durableId="277184034">
    <w:abstractNumId w:val="32"/>
  </w:num>
  <w:num w:numId="10" w16cid:durableId="506868019">
    <w:abstractNumId w:val="1"/>
  </w:num>
  <w:num w:numId="11" w16cid:durableId="927539115">
    <w:abstractNumId w:val="11"/>
  </w:num>
  <w:num w:numId="12" w16cid:durableId="989407238">
    <w:abstractNumId w:val="10"/>
  </w:num>
  <w:num w:numId="13" w16cid:durableId="1685550855">
    <w:abstractNumId w:val="3"/>
  </w:num>
  <w:num w:numId="14" w16cid:durableId="110051663">
    <w:abstractNumId w:val="16"/>
  </w:num>
  <w:num w:numId="15" w16cid:durableId="1488083886">
    <w:abstractNumId w:val="0"/>
  </w:num>
  <w:num w:numId="16" w16cid:durableId="395781437">
    <w:abstractNumId w:val="5"/>
  </w:num>
  <w:num w:numId="17" w16cid:durableId="2030791939">
    <w:abstractNumId w:val="33"/>
  </w:num>
  <w:num w:numId="18" w16cid:durableId="1138185718">
    <w:abstractNumId w:val="24"/>
  </w:num>
  <w:num w:numId="19" w16cid:durableId="496729177">
    <w:abstractNumId w:val="13"/>
  </w:num>
  <w:num w:numId="20" w16cid:durableId="2092654626">
    <w:abstractNumId w:val="39"/>
  </w:num>
  <w:num w:numId="21" w16cid:durableId="1460027021">
    <w:abstractNumId w:val="14"/>
  </w:num>
  <w:num w:numId="22" w16cid:durableId="1858150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262386">
    <w:abstractNumId w:val="35"/>
  </w:num>
  <w:num w:numId="24" w16cid:durableId="669062685">
    <w:abstractNumId w:val="19"/>
  </w:num>
  <w:num w:numId="25" w16cid:durableId="6859083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9135971">
    <w:abstractNumId w:val="15"/>
  </w:num>
  <w:num w:numId="27" w16cid:durableId="1293558267">
    <w:abstractNumId w:val="41"/>
  </w:num>
  <w:num w:numId="28" w16cid:durableId="1173227154">
    <w:abstractNumId w:val="9"/>
  </w:num>
  <w:num w:numId="29" w16cid:durableId="1424716251">
    <w:abstractNumId w:val="8"/>
  </w:num>
  <w:num w:numId="30" w16cid:durableId="1499618833">
    <w:abstractNumId w:val="12"/>
  </w:num>
  <w:num w:numId="31" w16cid:durableId="1345209070">
    <w:abstractNumId w:val="25"/>
  </w:num>
  <w:num w:numId="32" w16cid:durableId="1754160537">
    <w:abstractNumId w:val="34"/>
  </w:num>
  <w:num w:numId="33" w16cid:durableId="1272280444">
    <w:abstractNumId w:val="2"/>
  </w:num>
  <w:num w:numId="34" w16cid:durableId="1246495869">
    <w:abstractNumId w:val="29"/>
  </w:num>
  <w:num w:numId="35" w16cid:durableId="1911816336">
    <w:abstractNumId w:val="26"/>
  </w:num>
  <w:num w:numId="36" w16cid:durableId="3923106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70617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342350">
    <w:abstractNumId w:val="4"/>
  </w:num>
  <w:num w:numId="39" w16cid:durableId="1758987681">
    <w:abstractNumId w:val="26"/>
  </w:num>
  <w:num w:numId="40" w16cid:durableId="1343167815">
    <w:abstractNumId w:val="36"/>
  </w:num>
  <w:num w:numId="41" w16cid:durableId="347759225">
    <w:abstractNumId w:val="37"/>
  </w:num>
  <w:num w:numId="42" w16cid:durableId="1416978266">
    <w:abstractNumId w:val="40"/>
  </w:num>
  <w:num w:numId="43" w16cid:durableId="4739854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4"/>
    <w:rsid w:val="00006527"/>
    <w:rsid w:val="000130C4"/>
    <w:rsid w:val="00022A03"/>
    <w:rsid w:val="0003143E"/>
    <w:rsid w:val="00042508"/>
    <w:rsid w:val="0005296B"/>
    <w:rsid w:val="000558FE"/>
    <w:rsid w:val="000606AA"/>
    <w:rsid w:val="00061E2F"/>
    <w:rsid w:val="000642E7"/>
    <w:rsid w:val="00074236"/>
    <w:rsid w:val="0008252F"/>
    <w:rsid w:val="00085374"/>
    <w:rsid w:val="000A055D"/>
    <w:rsid w:val="000A20A3"/>
    <w:rsid w:val="000D1E71"/>
    <w:rsid w:val="000F1EF8"/>
    <w:rsid w:val="000F7792"/>
    <w:rsid w:val="00102EEC"/>
    <w:rsid w:val="00107DBE"/>
    <w:rsid w:val="0011730A"/>
    <w:rsid w:val="001365C8"/>
    <w:rsid w:val="001416F2"/>
    <w:rsid w:val="00160EC8"/>
    <w:rsid w:val="00162E1A"/>
    <w:rsid w:val="001721F4"/>
    <w:rsid w:val="001761F4"/>
    <w:rsid w:val="00180EDD"/>
    <w:rsid w:val="001867EA"/>
    <w:rsid w:val="0019170D"/>
    <w:rsid w:val="001B28A6"/>
    <w:rsid w:val="001C1410"/>
    <w:rsid w:val="001C1624"/>
    <w:rsid w:val="001C2989"/>
    <w:rsid w:val="001C7097"/>
    <w:rsid w:val="001C72E0"/>
    <w:rsid w:val="001F5A7C"/>
    <w:rsid w:val="00221A46"/>
    <w:rsid w:val="00225F19"/>
    <w:rsid w:val="00242A02"/>
    <w:rsid w:val="002519E9"/>
    <w:rsid w:val="00263ADE"/>
    <w:rsid w:val="00292686"/>
    <w:rsid w:val="002A5D40"/>
    <w:rsid w:val="002B09BF"/>
    <w:rsid w:val="002C7724"/>
    <w:rsid w:val="00313548"/>
    <w:rsid w:val="00327967"/>
    <w:rsid w:val="00331126"/>
    <w:rsid w:val="003379AC"/>
    <w:rsid w:val="00375ADA"/>
    <w:rsid w:val="00377CEE"/>
    <w:rsid w:val="003815CB"/>
    <w:rsid w:val="003B581F"/>
    <w:rsid w:val="003C78AB"/>
    <w:rsid w:val="003D5230"/>
    <w:rsid w:val="003D75D2"/>
    <w:rsid w:val="003D783B"/>
    <w:rsid w:val="003E6FFD"/>
    <w:rsid w:val="00434CB1"/>
    <w:rsid w:val="00453998"/>
    <w:rsid w:val="004721CA"/>
    <w:rsid w:val="00476A3F"/>
    <w:rsid w:val="004B57DC"/>
    <w:rsid w:val="004B736E"/>
    <w:rsid w:val="004C4599"/>
    <w:rsid w:val="004E50DC"/>
    <w:rsid w:val="004F1A87"/>
    <w:rsid w:val="005065F6"/>
    <w:rsid w:val="00514973"/>
    <w:rsid w:val="00520643"/>
    <w:rsid w:val="00526856"/>
    <w:rsid w:val="00526DE6"/>
    <w:rsid w:val="0053596B"/>
    <w:rsid w:val="005448A7"/>
    <w:rsid w:val="005518FC"/>
    <w:rsid w:val="0055288F"/>
    <w:rsid w:val="00563579"/>
    <w:rsid w:val="005701DE"/>
    <w:rsid w:val="005729A0"/>
    <w:rsid w:val="00582A95"/>
    <w:rsid w:val="00587D22"/>
    <w:rsid w:val="005922B5"/>
    <w:rsid w:val="00593B11"/>
    <w:rsid w:val="00593F95"/>
    <w:rsid w:val="005A340B"/>
    <w:rsid w:val="005A456F"/>
    <w:rsid w:val="005C3B96"/>
    <w:rsid w:val="005C7A6A"/>
    <w:rsid w:val="005D0579"/>
    <w:rsid w:val="005F4B2C"/>
    <w:rsid w:val="005F6285"/>
    <w:rsid w:val="00620F6C"/>
    <w:rsid w:val="00635F18"/>
    <w:rsid w:val="00641663"/>
    <w:rsid w:val="00643EE5"/>
    <w:rsid w:val="00664D83"/>
    <w:rsid w:val="0067004E"/>
    <w:rsid w:val="00676DB3"/>
    <w:rsid w:val="00680904"/>
    <w:rsid w:val="00681894"/>
    <w:rsid w:val="0068657B"/>
    <w:rsid w:val="0069419D"/>
    <w:rsid w:val="006A6068"/>
    <w:rsid w:val="006B432D"/>
    <w:rsid w:val="006B45F9"/>
    <w:rsid w:val="006C5E1C"/>
    <w:rsid w:val="006C70F6"/>
    <w:rsid w:val="006C7E6A"/>
    <w:rsid w:val="006D0A1A"/>
    <w:rsid w:val="006E580C"/>
    <w:rsid w:val="006F0AFB"/>
    <w:rsid w:val="007300BA"/>
    <w:rsid w:val="00741F00"/>
    <w:rsid w:val="00744736"/>
    <w:rsid w:val="007509FF"/>
    <w:rsid w:val="00752057"/>
    <w:rsid w:val="00766344"/>
    <w:rsid w:val="00795231"/>
    <w:rsid w:val="007A364E"/>
    <w:rsid w:val="007A6FDD"/>
    <w:rsid w:val="007C3644"/>
    <w:rsid w:val="007D0E93"/>
    <w:rsid w:val="007D2551"/>
    <w:rsid w:val="007D6148"/>
    <w:rsid w:val="008064CD"/>
    <w:rsid w:val="00806C0F"/>
    <w:rsid w:val="008238DC"/>
    <w:rsid w:val="00823E57"/>
    <w:rsid w:val="008345EE"/>
    <w:rsid w:val="00836DA2"/>
    <w:rsid w:val="008373EF"/>
    <w:rsid w:val="008378A3"/>
    <w:rsid w:val="008463B1"/>
    <w:rsid w:val="008569A4"/>
    <w:rsid w:val="00876668"/>
    <w:rsid w:val="00884E43"/>
    <w:rsid w:val="008852FC"/>
    <w:rsid w:val="00887D83"/>
    <w:rsid w:val="0089211C"/>
    <w:rsid w:val="008939C5"/>
    <w:rsid w:val="008A5FFE"/>
    <w:rsid w:val="008D4904"/>
    <w:rsid w:val="008F7DDD"/>
    <w:rsid w:val="008F7FA5"/>
    <w:rsid w:val="00917C4D"/>
    <w:rsid w:val="009239B1"/>
    <w:rsid w:val="00931635"/>
    <w:rsid w:val="0093653B"/>
    <w:rsid w:val="0095328D"/>
    <w:rsid w:val="0095452E"/>
    <w:rsid w:val="0095562E"/>
    <w:rsid w:val="009614A3"/>
    <w:rsid w:val="00996A7F"/>
    <w:rsid w:val="009A126B"/>
    <w:rsid w:val="009B0B1B"/>
    <w:rsid w:val="009C2A72"/>
    <w:rsid w:val="009D34B7"/>
    <w:rsid w:val="009D356F"/>
    <w:rsid w:val="009E5ACE"/>
    <w:rsid w:val="00A053FE"/>
    <w:rsid w:val="00A147CF"/>
    <w:rsid w:val="00A31409"/>
    <w:rsid w:val="00A370C8"/>
    <w:rsid w:val="00A442D2"/>
    <w:rsid w:val="00A711F8"/>
    <w:rsid w:val="00A724C0"/>
    <w:rsid w:val="00A81892"/>
    <w:rsid w:val="00A82871"/>
    <w:rsid w:val="00A92BF4"/>
    <w:rsid w:val="00AA0448"/>
    <w:rsid w:val="00AA5047"/>
    <w:rsid w:val="00AB0D10"/>
    <w:rsid w:val="00AB1504"/>
    <w:rsid w:val="00AB1EDC"/>
    <w:rsid w:val="00AB6BC6"/>
    <w:rsid w:val="00AE4D5F"/>
    <w:rsid w:val="00AF0B61"/>
    <w:rsid w:val="00AF2388"/>
    <w:rsid w:val="00AF3D8D"/>
    <w:rsid w:val="00AF747F"/>
    <w:rsid w:val="00B077E7"/>
    <w:rsid w:val="00B120DF"/>
    <w:rsid w:val="00B14C4E"/>
    <w:rsid w:val="00B23236"/>
    <w:rsid w:val="00B331B3"/>
    <w:rsid w:val="00B34370"/>
    <w:rsid w:val="00B406B5"/>
    <w:rsid w:val="00B606BC"/>
    <w:rsid w:val="00B66E7E"/>
    <w:rsid w:val="00B70D1D"/>
    <w:rsid w:val="00B72B98"/>
    <w:rsid w:val="00B75BC4"/>
    <w:rsid w:val="00B947E8"/>
    <w:rsid w:val="00B94F36"/>
    <w:rsid w:val="00BD1093"/>
    <w:rsid w:val="00BD2697"/>
    <w:rsid w:val="00BD3D35"/>
    <w:rsid w:val="00BE2605"/>
    <w:rsid w:val="00BE2B66"/>
    <w:rsid w:val="00BE6B53"/>
    <w:rsid w:val="00BE71CD"/>
    <w:rsid w:val="00BE763B"/>
    <w:rsid w:val="00BF447A"/>
    <w:rsid w:val="00C11969"/>
    <w:rsid w:val="00C227D3"/>
    <w:rsid w:val="00C23920"/>
    <w:rsid w:val="00C255D8"/>
    <w:rsid w:val="00C261DB"/>
    <w:rsid w:val="00C30D47"/>
    <w:rsid w:val="00C30EE0"/>
    <w:rsid w:val="00C33E0E"/>
    <w:rsid w:val="00C34E2E"/>
    <w:rsid w:val="00C35CB5"/>
    <w:rsid w:val="00C36F00"/>
    <w:rsid w:val="00C4104B"/>
    <w:rsid w:val="00C44457"/>
    <w:rsid w:val="00C5426D"/>
    <w:rsid w:val="00C63B1A"/>
    <w:rsid w:val="00C64136"/>
    <w:rsid w:val="00C84B05"/>
    <w:rsid w:val="00CB701D"/>
    <w:rsid w:val="00CF295D"/>
    <w:rsid w:val="00D0114A"/>
    <w:rsid w:val="00D11090"/>
    <w:rsid w:val="00D14158"/>
    <w:rsid w:val="00D1731F"/>
    <w:rsid w:val="00D21A13"/>
    <w:rsid w:val="00D21EAB"/>
    <w:rsid w:val="00D300AE"/>
    <w:rsid w:val="00D41940"/>
    <w:rsid w:val="00D645DA"/>
    <w:rsid w:val="00D7238B"/>
    <w:rsid w:val="00D865C9"/>
    <w:rsid w:val="00D951BC"/>
    <w:rsid w:val="00D96F7F"/>
    <w:rsid w:val="00DA297F"/>
    <w:rsid w:val="00DB3CC2"/>
    <w:rsid w:val="00DB42B9"/>
    <w:rsid w:val="00DB64DB"/>
    <w:rsid w:val="00DD5D75"/>
    <w:rsid w:val="00DD6742"/>
    <w:rsid w:val="00DF60A6"/>
    <w:rsid w:val="00DF6B5C"/>
    <w:rsid w:val="00DF733C"/>
    <w:rsid w:val="00E00AC9"/>
    <w:rsid w:val="00E104A7"/>
    <w:rsid w:val="00E12EAA"/>
    <w:rsid w:val="00E1554E"/>
    <w:rsid w:val="00E16D85"/>
    <w:rsid w:val="00E32989"/>
    <w:rsid w:val="00E34E6B"/>
    <w:rsid w:val="00E379B4"/>
    <w:rsid w:val="00E44E7F"/>
    <w:rsid w:val="00E5161A"/>
    <w:rsid w:val="00E65587"/>
    <w:rsid w:val="00E775E8"/>
    <w:rsid w:val="00E83D9C"/>
    <w:rsid w:val="00E93778"/>
    <w:rsid w:val="00E94A3B"/>
    <w:rsid w:val="00EA376A"/>
    <w:rsid w:val="00EA5291"/>
    <w:rsid w:val="00EB16DC"/>
    <w:rsid w:val="00EC2D41"/>
    <w:rsid w:val="00EC392D"/>
    <w:rsid w:val="00EF418B"/>
    <w:rsid w:val="00F0090A"/>
    <w:rsid w:val="00F103F2"/>
    <w:rsid w:val="00F108D3"/>
    <w:rsid w:val="00F1610A"/>
    <w:rsid w:val="00F50676"/>
    <w:rsid w:val="00F54C64"/>
    <w:rsid w:val="00F62C55"/>
    <w:rsid w:val="00FB2DE9"/>
    <w:rsid w:val="00FF1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450"/>
  <w15:docId w15:val="{FE27BE35-4E29-45B9-9E04-66D54DB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4"/>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C6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C72E0"/>
    <w:pPr>
      <w:tabs>
        <w:tab w:val="center" w:pos="4536"/>
        <w:tab w:val="right" w:pos="9072"/>
      </w:tabs>
      <w:spacing w:after="0" w:line="240" w:lineRule="auto"/>
    </w:pPr>
  </w:style>
  <w:style w:type="character" w:customStyle="1" w:styleId="En-tteCar">
    <w:name w:val="En-tête Car"/>
    <w:basedOn w:val="Policepardfaut"/>
    <w:link w:val="En-tte"/>
    <w:uiPriority w:val="99"/>
    <w:rsid w:val="001C72E0"/>
  </w:style>
  <w:style w:type="paragraph" w:styleId="Pieddepage">
    <w:name w:val="footer"/>
    <w:basedOn w:val="Normal"/>
    <w:link w:val="PieddepageCar"/>
    <w:uiPriority w:val="99"/>
    <w:unhideWhenUsed/>
    <w:rsid w:val="001C7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2E0"/>
  </w:style>
  <w:style w:type="paragraph" w:styleId="Textedebulles">
    <w:name w:val="Balloon Text"/>
    <w:basedOn w:val="Normal"/>
    <w:link w:val="TextedebullesCar"/>
    <w:uiPriority w:val="99"/>
    <w:semiHidden/>
    <w:unhideWhenUsed/>
    <w:rsid w:val="001C72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2E0"/>
    <w:rPr>
      <w:rFonts w:ascii="Segoe UI" w:hAnsi="Segoe UI" w:cs="Segoe UI"/>
      <w:sz w:val="18"/>
      <w:szCs w:val="18"/>
    </w:rPr>
  </w:style>
  <w:style w:type="table" w:styleId="Grilledutableau">
    <w:name w:val="Table Grid"/>
    <w:basedOn w:val="TableauNormal"/>
    <w:uiPriority w:val="39"/>
    <w:rsid w:val="006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1EAB"/>
    <w:pPr>
      <w:spacing w:line="256" w:lineRule="auto"/>
      <w:ind w:left="720"/>
      <w:contextualSpacing/>
    </w:pPr>
  </w:style>
  <w:style w:type="character" w:styleId="Marquedecommentaire">
    <w:name w:val="annotation reference"/>
    <w:basedOn w:val="Policepardfaut"/>
    <w:uiPriority w:val="99"/>
    <w:semiHidden/>
    <w:unhideWhenUsed/>
    <w:rsid w:val="0095562E"/>
    <w:rPr>
      <w:sz w:val="16"/>
      <w:szCs w:val="16"/>
    </w:rPr>
  </w:style>
  <w:style w:type="paragraph" w:styleId="Commentaire">
    <w:name w:val="annotation text"/>
    <w:basedOn w:val="Normal"/>
    <w:link w:val="CommentaireCar"/>
    <w:uiPriority w:val="99"/>
    <w:semiHidden/>
    <w:unhideWhenUsed/>
    <w:rsid w:val="0095562E"/>
    <w:pPr>
      <w:spacing w:line="240" w:lineRule="auto"/>
    </w:pPr>
    <w:rPr>
      <w:sz w:val="20"/>
      <w:szCs w:val="20"/>
    </w:rPr>
  </w:style>
  <w:style w:type="character" w:customStyle="1" w:styleId="CommentaireCar">
    <w:name w:val="Commentaire Car"/>
    <w:basedOn w:val="Policepardfaut"/>
    <w:link w:val="Commentaire"/>
    <w:uiPriority w:val="99"/>
    <w:semiHidden/>
    <w:rsid w:val="0095562E"/>
    <w:rPr>
      <w:sz w:val="20"/>
      <w:szCs w:val="20"/>
    </w:rPr>
  </w:style>
  <w:style w:type="paragraph" w:styleId="Objetducommentaire">
    <w:name w:val="annotation subject"/>
    <w:basedOn w:val="Commentaire"/>
    <w:next w:val="Commentaire"/>
    <w:link w:val="ObjetducommentaireCar"/>
    <w:uiPriority w:val="99"/>
    <w:semiHidden/>
    <w:unhideWhenUsed/>
    <w:rsid w:val="0095562E"/>
    <w:rPr>
      <w:b/>
      <w:bCs/>
    </w:rPr>
  </w:style>
  <w:style w:type="character" w:customStyle="1" w:styleId="ObjetducommentaireCar">
    <w:name w:val="Objet du commentaire Car"/>
    <w:basedOn w:val="CommentaireCar"/>
    <w:link w:val="Objetducommentaire"/>
    <w:uiPriority w:val="99"/>
    <w:semiHidden/>
    <w:rsid w:val="0095562E"/>
    <w:rPr>
      <w:b/>
      <w:bCs/>
      <w:sz w:val="20"/>
      <w:szCs w:val="20"/>
    </w:rPr>
  </w:style>
  <w:style w:type="paragraph" w:customStyle="1" w:styleId="VuConsidrant">
    <w:name w:val="Vu.Considérant"/>
    <w:basedOn w:val="Normal"/>
    <w:rsid w:val="00B34370"/>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semiHidden/>
    <w:unhideWhenUsed/>
    <w:rsid w:val="001C1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884E43"/>
  </w:style>
  <w:style w:type="table" w:customStyle="1" w:styleId="Grilledutableau1">
    <w:name w:val="Grille du tableau1"/>
    <w:basedOn w:val="TableauNormal"/>
    <w:next w:val="Grilledutableau"/>
    <w:uiPriority w:val="59"/>
    <w:rsid w:val="001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310">
      <w:bodyDiv w:val="1"/>
      <w:marLeft w:val="0"/>
      <w:marRight w:val="0"/>
      <w:marTop w:val="0"/>
      <w:marBottom w:val="0"/>
      <w:divBdr>
        <w:top w:val="none" w:sz="0" w:space="0" w:color="auto"/>
        <w:left w:val="none" w:sz="0" w:space="0" w:color="auto"/>
        <w:bottom w:val="none" w:sz="0" w:space="0" w:color="auto"/>
        <w:right w:val="none" w:sz="0" w:space="0" w:color="auto"/>
      </w:divBdr>
    </w:div>
    <w:div w:id="550116765">
      <w:bodyDiv w:val="1"/>
      <w:marLeft w:val="0"/>
      <w:marRight w:val="0"/>
      <w:marTop w:val="0"/>
      <w:marBottom w:val="0"/>
      <w:divBdr>
        <w:top w:val="none" w:sz="0" w:space="0" w:color="auto"/>
        <w:left w:val="none" w:sz="0" w:space="0" w:color="auto"/>
        <w:bottom w:val="none" w:sz="0" w:space="0" w:color="auto"/>
        <w:right w:val="none" w:sz="0" w:space="0" w:color="auto"/>
      </w:divBdr>
    </w:div>
    <w:div w:id="907418116">
      <w:bodyDiv w:val="1"/>
      <w:marLeft w:val="0"/>
      <w:marRight w:val="0"/>
      <w:marTop w:val="0"/>
      <w:marBottom w:val="0"/>
      <w:divBdr>
        <w:top w:val="none" w:sz="0" w:space="0" w:color="auto"/>
        <w:left w:val="none" w:sz="0" w:space="0" w:color="auto"/>
        <w:bottom w:val="none" w:sz="0" w:space="0" w:color="auto"/>
        <w:right w:val="none" w:sz="0" w:space="0" w:color="auto"/>
      </w:divBdr>
    </w:div>
    <w:div w:id="189380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65A0-C049-49C4-8223-59F2E328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3651</Words>
  <Characters>20083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Christian Labille</cp:lastModifiedBy>
  <cp:revision>2</cp:revision>
  <cp:lastPrinted>2025-04-16T07:08:00Z</cp:lastPrinted>
  <dcterms:created xsi:type="dcterms:W3CDTF">2025-12-19T15:50:00Z</dcterms:created>
  <dcterms:modified xsi:type="dcterms:W3CDTF">2025-12-19T15:50:00Z</dcterms:modified>
</cp:coreProperties>
</file>